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5C2" w:rsidP="00544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ICTRFN802 Analyse a cellular mobile network system</w:t>
      </w:r>
      <w:r>
        <w:fldChar w:fldCharType="end"/>
      </w:r>
    </w:p>
    <w:p w:rsidR="005445C2" w:rsidP="005445C2">
      <w:pPr>
        <w:pStyle w:val="Version"/>
        <w:sectPr w:rsidSect="00CA11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1F4" w:rsidP="00CA11F4">
      <w:pPr>
        <w:pStyle w:val="SuperHeading"/>
      </w:pPr>
      <w:r w:rsidRPr="00CA11F4">
        <w:t>ICTRFN802 Analyse a cellular mobile network system</w:t>
      </w:r>
    </w:p>
    <w:p w:rsidR="00000000" w:rsidRPr="00CA11F4" w:rsidP="00CA11F4">
      <w:pPr>
        <w:pStyle w:val="Heading1"/>
      </w:pPr>
      <w:bookmarkStart w:id="1" w:name="O_761637"/>
      <w:bookmarkEnd w:id="1"/>
      <w:r w:rsidRPr="00CA11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3"/>
        <w:gridCol w:w="5725"/>
      </w:tblGrid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rPr>
                <w:rStyle w:val="SpecialBold"/>
              </w:rPr>
              <w:t>Release</w:t>
            </w: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rPr>
                <w:rStyle w:val="SpecialBold"/>
              </w:rPr>
              <w:t>Comments</w:t>
            </w:r>
          </w:p>
        </w:tc>
      </w:tr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Release 1</w:t>
            </w: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t>This version first released with ICT Information and Communications Technology Training Package Version 2.0.</w:t>
            </w:r>
          </w:p>
        </w:tc>
      </w:tr>
    </w:tbl>
    <w:p w:rsidR="00000000" w:rsidRPr="00CA11F4" w:rsidP="00CA11F4">
      <w:pPr>
        <w:pStyle w:val="BodyText"/>
      </w:pPr>
    </w:p>
    <w:p w:rsidR="00000000" w:rsidRPr="00CA11F4" w:rsidP="00CA11F4">
      <w:pPr>
        <w:pStyle w:val="AllowPageBreak"/>
      </w:pPr>
    </w:p>
    <w:p w:rsidR="00000000" w:rsidRPr="00CA11F4" w:rsidP="00CA11F4">
      <w:pPr>
        <w:pStyle w:val="Heading1"/>
      </w:pPr>
      <w:bookmarkStart w:id="2" w:name="O_761638"/>
      <w:bookmarkEnd w:id="2"/>
      <w:r w:rsidRPr="00CA11F4">
        <w:t>Application</w:t>
      </w:r>
    </w:p>
    <w:p w:rsidR="00000000" w:rsidRPr="00CA11F4" w:rsidP="005445C2">
      <w:pPr>
        <w:pStyle w:val="BodyText"/>
      </w:pPr>
      <w:r w:rsidRPr="00CA11F4">
        <w:t>This unit describes the skills and knowledge required to st</w:t>
      </w:r>
      <w:r w:rsidRPr="00CA11F4">
        <w:t>udy the detailed architecture and operation of individual cellular mobile elements and develop a plan to integrate emerging cellular technologies.</w:t>
      </w:r>
    </w:p>
    <w:p w:rsidR="00000000" w:rsidRPr="00CA11F4" w:rsidP="005445C2">
      <w:pPr>
        <w:pStyle w:val="BodyText"/>
      </w:pPr>
      <w:r w:rsidRPr="00CA11F4">
        <w:t>It applies to individuals working as telecommunications engineers or senior technical officers as they prepa</w:t>
      </w:r>
      <w:r w:rsidRPr="00CA11F4">
        <w:t>re to upgrade to next generation mobile networks.</w:t>
      </w:r>
    </w:p>
    <w:p w:rsidR="00000000" w:rsidRPr="00CA11F4" w:rsidP="005445C2">
      <w:pPr>
        <w:pStyle w:val="BodyText"/>
      </w:pPr>
      <w:r w:rsidRPr="00CA11F4">
        <w:t>No licensing, legislative or certification requirements apply to this unit at the time of publication.</w:t>
      </w:r>
    </w:p>
    <w:p w:rsidR="00000000" w:rsidRPr="00CA11F4" w:rsidP="00CA11F4">
      <w:pPr>
        <w:pStyle w:val="Heading1"/>
      </w:pPr>
      <w:bookmarkStart w:id="3" w:name="O_761641"/>
      <w:bookmarkEnd w:id="3"/>
      <w:r w:rsidRPr="00CA11F4">
        <w:t>Unit Sector</w:t>
      </w:r>
    </w:p>
    <w:p w:rsidR="00000000" w:rsidRPr="00CA11F4" w:rsidP="005445C2">
      <w:pPr>
        <w:pStyle w:val="BodyText"/>
      </w:pPr>
      <w:r w:rsidRPr="00CA11F4">
        <w:t>Telecommunications – radio frequency networks</w:t>
      </w:r>
    </w:p>
    <w:p w:rsidR="00000000" w:rsidRPr="00CA11F4" w:rsidP="00CA11F4">
      <w:pPr>
        <w:pStyle w:val="Heading1"/>
      </w:pPr>
      <w:bookmarkStart w:id="4" w:name="O_761642"/>
      <w:bookmarkEnd w:id="4"/>
      <w:r w:rsidRPr="00CA11F4">
        <w:t>Elements a</w:t>
      </w:r>
      <w:r w:rsidRPr="00CA11F4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rPr>
                <w:rStyle w:val="SpecialBold"/>
              </w:rPr>
              <w:t>Performance Criteria</w:t>
            </w:r>
          </w:p>
        </w:tc>
      </w:tr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1. Research mobile network systems and interfaces to interconnected networks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t>1.1 Analyse interfaces between cellular mobile network and clients, including public switched telephone network (PSTN) and internet to validate interoperability of individual syst</w:t>
            </w:r>
            <w:r w:rsidRPr="00CA11F4">
              <w:t>ems</w:t>
            </w:r>
          </w:p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 xml:space="preserve">1.2 Research latest generation of mobile radio systems and develop plan for integration of emerging cellular technologies to meet future </w:t>
            </w:r>
            <w:r w:rsidRPr="00CA11F4">
              <w:t>demands and client expectations</w:t>
            </w:r>
          </w:p>
        </w:tc>
      </w:tr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2. Analyse constraints imposed by frequency spectrum allocations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t>2.1 Analyse techn</w:t>
            </w:r>
            <w:r w:rsidRPr="00CA11F4">
              <w:t>iques to increase system capacity for fixed spectrum bandwidth</w:t>
            </w:r>
          </w:p>
          <w:p w:rsidR="00000000" w:rsidRPr="00CA11F4" w:rsidP="00CA11F4">
            <w:pPr>
              <w:pStyle w:val="BodyText"/>
            </w:pPr>
            <w:r w:rsidRPr="00CA11F4">
              <w:t>2.2 Plan frequency allocation for cellular network from derived specifications</w:t>
            </w:r>
          </w:p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 xml:space="preserve">2.3 Develop simulation that plots carrier to interference radiation pattern for given cell geometry in reflective </w:t>
            </w:r>
            <w:r w:rsidRPr="00CA11F4">
              <w:t>environment</w:t>
            </w:r>
          </w:p>
        </w:tc>
      </w:tr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 xml:space="preserve">3. Analyse operations of major subsystems of cellular network 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t>3.1 Evaluate major subsystem functions of cellular network and analyse subsystem components to determine capability for upgrades</w:t>
            </w:r>
          </w:p>
          <w:p w:rsidR="00000000" w:rsidRPr="00CA11F4" w:rsidP="00CA11F4">
            <w:pPr>
              <w:pStyle w:val="BodyText"/>
            </w:pPr>
            <w:r w:rsidRPr="00CA11F4">
              <w:t>3.2 Research and report how major subsystems interf</w:t>
            </w:r>
            <w:r w:rsidRPr="00CA11F4">
              <w:t>ace to other network subsystems</w:t>
            </w:r>
          </w:p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3.3 Simulate transmission path for cellular network</w:t>
            </w:r>
          </w:p>
        </w:tc>
      </w:tr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4. Analyse system capability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t>4.1 Simulate traffic flow measurements in microcellular environment</w:t>
            </w:r>
          </w:p>
          <w:p w:rsidR="00000000" w:rsidRPr="00CA11F4" w:rsidP="00CA11F4">
            <w:pPr>
              <w:pStyle w:val="BodyText"/>
            </w:pPr>
            <w:r w:rsidRPr="00CA11F4">
              <w:t>4.2 Produce analytical report on cellular mobile convergence with plan for</w:t>
            </w:r>
            <w:r w:rsidRPr="00CA11F4">
              <w:t xml:space="preserve"> cellular mobile system integration to existing networks</w:t>
            </w:r>
          </w:p>
        </w:tc>
      </w:tr>
    </w:tbl>
    <w:p w:rsidR="00000000" w:rsidRPr="00CA11F4" w:rsidP="00CA11F4">
      <w:pPr>
        <w:pStyle w:val="BodyText"/>
      </w:pPr>
    </w:p>
    <w:p w:rsidR="00000000" w:rsidRPr="00CA11F4" w:rsidP="00CA11F4">
      <w:pPr>
        <w:pStyle w:val="AllowPageBreak"/>
      </w:pPr>
    </w:p>
    <w:p w:rsidR="00000000" w:rsidRPr="00CA11F4" w:rsidP="00CA11F4">
      <w:pPr>
        <w:pStyle w:val="Heading1"/>
      </w:pPr>
      <w:bookmarkStart w:id="5" w:name="O_761643"/>
      <w:bookmarkEnd w:id="5"/>
      <w:r w:rsidRPr="00CA11F4">
        <w:t>Foundation Skills</w:t>
      </w:r>
    </w:p>
    <w:p w:rsidR="00000000" w:rsidRPr="005445C2" w:rsidP="005445C2">
      <w:pPr>
        <w:pStyle w:val="BodyText"/>
        <w:rPr>
          <w:i/>
        </w:rPr>
      </w:pPr>
      <w:r w:rsidRPr="005445C2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711"/>
        <w:gridCol w:w="5560"/>
      </w:tblGrid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rPr>
                <w:rStyle w:val="SpecialBold"/>
              </w:rPr>
              <w:t>Skill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rPr>
                <w:rStyle w:val="SpecialBold"/>
              </w:rPr>
              <w:t>Performance Criteria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rPr>
                <w:rStyle w:val="SpecialBold"/>
              </w:rPr>
              <w:t>Description</w:t>
            </w:r>
          </w:p>
        </w:tc>
      </w:tr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Reading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1.2, 3.2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ListBullet"/>
              <w:rPr>
                <w:lang w:val="en-NZ"/>
              </w:rPr>
            </w:pPr>
            <w:r w:rsidRPr="00CA11F4">
              <w:t>Interprets complex technical information in a variety of forms and applies the knowledge gained to evaluate different types of technical data and compare with theoretical values and approved specifi</w:t>
            </w:r>
            <w:r w:rsidRPr="00CA11F4">
              <w:t>cations</w:t>
            </w:r>
          </w:p>
        </w:tc>
      </w:tr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Writing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1.2, 3.2, 4.2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ListBullet"/>
              <w:rPr>
                <w:lang w:val="en-NZ"/>
              </w:rPr>
            </w:pPr>
            <w:r w:rsidRPr="00CA11F4">
              <w:t>Uses clear, specific and industry related terminology to complete and update specific workplace documentation and when presenting recommendations to relevant personnel</w:t>
            </w:r>
          </w:p>
        </w:tc>
      </w:tr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Oral Communication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3.2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ListBullet"/>
            </w:pPr>
            <w:r w:rsidRPr="00CA11F4">
              <w:t>Liaises with personnel about technical and operational issues using specific and relevant language</w:t>
            </w:r>
          </w:p>
          <w:p w:rsidR="00000000" w:rsidP="00CA11F4">
            <w:pPr>
              <w:pStyle w:val="ListBullet"/>
              <w:rPr>
                <w:lang w:val="en-NZ"/>
              </w:rPr>
            </w:pPr>
            <w:r w:rsidRPr="00CA11F4">
              <w:t>Uses listening and questioning techniques to confirm understanding</w:t>
            </w:r>
          </w:p>
        </w:tc>
      </w:tr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Numeracy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2.2, 3.3, 4.1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ListBullet"/>
              <w:rPr>
                <w:lang w:val="en-NZ"/>
              </w:rPr>
            </w:pPr>
            <w:r w:rsidRPr="00CA11F4">
              <w:t>Interprets the results of complex numerical measurements</w:t>
            </w:r>
          </w:p>
        </w:tc>
      </w:tr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Get the</w:t>
            </w:r>
            <w:r w:rsidRPr="00CA11F4">
              <w:t xml:space="preserve"> work done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1.1, 2.1-2.3, 3.1, 3.3, 4.1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ListBullet"/>
            </w:pPr>
            <w:r w:rsidRPr="00CA11F4">
              <w:t>Operates from a broad conceptual plan, developing the operational detail in stages, regularly reviewing priorities and performance during implementation, and identifying and addressing issues as the work progresses</w:t>
            </w:r>
          </w:p>
          <w:p w:rsidR="00000000" w:rsidRPr="00CA11F4" w:rsidP="00CA11F4">
            <w:pPr>
              <w:pStyle w:val="ListBullet"/>
            </w:pPr>
            <w:r w:rsidRPr="00CA11F4">
              <w:t>Demonstrates a sophisticated understanding of principles, concepts, language and practices associated with the digital world and understands the potential of new technology</w:t>
            </w:r>
          </w:p>
          <w:p w:rsidR="00000000" w:rsidRPr="00CA11F4" w:rsidP="00CA11F4">
            <w:pPr>
              <w:pStyle w:val="ListBullet"/>
            </w:pPr>
            <w:r w:rsidRPr="00CA11F4">
              <w:t>Uses systematic, analytical processes in complex situations, gathering relevant inf</w:t>
            </w:r>
            <w:r w:rsidRPr="00CA11F4">
              <w:t>ormation and identifying and evaluating options against predetermined criteria</w:t>
            </w:r>
          </w:p>
          <w:p w:rsidR="00000000" w:rsidRPr="00CA11F4" w:rsidP="00CA11F4">
            <w:pPr>
              <w:pStyle w:val="ListBullet"/>
            </w:pPr>
            <w:r w:rsidRPr="00CA11F4">
              <w:t>Undertakes testing procedures in different situations, adapts procedures and modifies activities depending on operational contingencies, risk situations and environments</w:t>
            </w:r>
          </w:p>
          <w:p w:rsidR="00000000" w:rsidRPr="00CA11F4" w:rsidP="00CA11F4">
            <w:pPr>
              <w:pStyle w:val="ListBullet"/>
            </w:pPr>
            <w:r w:rsidRPr="00CA11F4">
              <w:t>Uses di</w:t>
            </w:r>
            <w:r w:rsidRPr="00CA11F4">
              <w:t>gital technologies to manage business operations and actively investigates new technologies for strategic and operational purposes</w:t>
            </w:r>
          </w:p>
        </w:tc>
      </w:tr>
    </w:tbl>
    <w:p w:rsidR="00000000" w:rsidRPr="00CA11F4" w:rsidP="00CA11F4">
      <w:pPr>
        <w:pStyle w:val="BodyText"/>
      </w:pPr>
    </w:p>
    <w:p w:rsidR="00000000" w:rsidRPr="00CA11F4" w:rsidP="00CA11F4">
      <w:pPr>
        <w:pStyle w:val="AllowPageBreak"/>
      </w:pPr>
    </w:p>
    <w:p w:rsidR="00000000" w:rsidRPr="00CA11F4" w:rsidP="00CA11F4">
      <w:pPr>
        <w:pStyle w:val="Heading1"/>
      </w:pPr>
      <w:bookmarkStart w:id="6" w:name="O_761645"/>
      <w:bookmarkEnd w:id="6"/>
      <w:r w:rsidRPr="00CA11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rPr>
                <w:rStyle w:val="SpecialBold"/>
              </w:rPr>
              <w:t xml:space="preserve">Code and title </w:t>
            </w:r>
          </w:p>
          <w:p w:rsidR="00000000" w:rsidRPr="00CA11F4" w:rsidP="00CA11F4">
            <w:pPr>
              <w:pStyle w:val="BodyText"/>
            </w:pPr>
            <w:r w:rsidRPr="00CA11F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rPr>
                <w:rStyle w:val="SpecialBold"/>
              </w:rPr>
              <w:t>Code and title</w:t>
            </w:r>
          </w:p>
          <w:p w:rsidR="00000000" w:rsidRPr="00CA11F4" w:rsidP="00CA11F4">
            <w:pPr>
              <w:pStyle w:val="BodyText"/>
            </w:pPr>
            <w:r w:rsidRPr="00CA11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rPr>
                <w:rStyle w:val="SpecialBold"/>
              </w:rPr>
              <w:t>Equivalence status</w:t>
            </w:r>
          </w:p>
        </w:tc>
      </w:tr>
      <w:tr w:rsidTr="00CA11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ICTRFN802 Analyse a cellular mobile network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ICTRFN8180B Analyse a cellular mobile network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F4">
            <w:pPr>
              <w:pStyle w:val="BodyText"/>
              <w:rPr>
                <w:lang w:val="en-NZ"/>
              </w:rPr>
            </w:pPr>
            <w:r w:rsidRPr="00CA11F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F4" w:rsidP="00CA11F4">
            <w:pPr>
              <w:pStyle w:val="BodyText"/>
            </w:pPr>
            <w:r w:rsidRPr="00CA11F4">
              <w:t>Equivalent unit</w:t>
            </w:r>
          </w:p>
        </w:tc>
      </w:tr>
    </w:tbl>
    <w:p w:rsidR="00000000" w:rsidRPr="00CA11F4" w:rsidP="00CA11F4">
      <w:pPr>
        <w:pStyle w:val="BodyText"/>
      </w:pPr>
    </w:p>
    <w:p w:rsidR="00000000" w:rsidRPr="00CA11F4" w:rsidP="00CA11F4">
      <w:pPr>
        <w:pStyle w:val="AllowPageBreak"/>
      </w:pPr>
    </w:p>
    <w:p w:rsidR="00000000" w:rsidRPr="00CA11F4" w:rsidP="00CA11F4">
      <w:pPr>
        <w:pStyle w:val="Heading1"/>
      </w:pPr>
      <w:bookmarkStart w:id="7" w:name="O_761652"/>
      <w:bookmarkEnd w:id="7"/>
      <w:r w:rsidRPr="00CA11F4">
        <w:t>Links</w:t>
      </w:r>
    </w:p>
    <w:p w:rsidR="00000000" w:rsidRPr="00CA11F4" w:rsidP="005445C2">
      <w:pPr>
        <w:pStyle w:val="BodyText"/>
      </w:pPr>
      <w:r w:rsidRPr="00CA11F4">
        <w:t xml:space="preserve">Companion Volume implementation guides are </w:t>
      </w:r>
      <w:r w:rsidRPr="00CA11F4">
        <w:t xml:space="preserve">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B08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A11F4" w:rsidP="00CA11F4"/>
    <w:sectPr w:rsidSect="00CA11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F4" w:rsidRPr="005445C2" w:rsidP="00544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5C2" w:rsidP="00CA1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5C2" w:rsidP="00CA1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45C2" w:rsidP="00CA11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1F4" w:rsidRPr="005445C2" w:rsidP="00544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5C2" w:rsidRPr="002D2AF8" w:rsidP="00CA1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ICTRFN802 Analyse a cellular mobile network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5445C2" w:rsidP="00CA11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1EC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BE3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1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1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1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1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1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1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1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1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1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1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1F4"/>
  </w:style>
  <w:style w:type="character" w:customStyle="1" w:styleId="Heading1Char">
    <w:name w:val="Heading 1 Char"/>
    <w:basedOn w:val="DefaultParagraphFont"/>
    <w:link w:val="Heading1"/>
    <w:rsid w:val="00CA11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1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1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1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1F4"/>
    <w:rPr>
      <w:b/>
      <w:spacing w:val="0"/>
    </w:rPr>
  </w:style>
  <w:style w:type="character" w:styleId="Emphasis">
    <w:name w:val="Emphasis"/>
    <w:basedOn w:val="DefaultParagraphFont"/>
    <w:qFormat/>
    <w:rsid w:val="00CA11F4"/>
    <w:rPr>
      <w:i/>
    </w:rPr>
  </w:style>
  <w:style w:type="paragraph" w:customStyle="1" w:styleId="SuperHeading">
    <w:name w:val="SuperHeading"/>
    <w:basedOn w:val="Normal"/>
    <w:rsid w:val="00CA11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1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1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1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1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1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1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1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1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1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1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1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1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1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1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1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1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1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1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1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1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1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1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1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1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1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1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1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1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1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1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11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1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1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1F4"/>
  </w:style>
  <w:style w:type="paragraph" w:styleId="TableofFigures">
    <w:name w:val="table of figures"/>
    <w:basedOn w:val="Normal"/>
    <w:next w:val="Normal"/>
    <w:semiHidden/>
    <w:rsid w:val="00CA11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1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11F4"/>
    <w:rPr>
      <w:rFonts w:ascii="Wingdings" w:hAnsi="Wingdings"/>
    </w:rPr>
  </w:style>
  <w:style w:type="paragraph" w:customStyle="1" w:styleId="TableHeading">
    <w:name w:val="Table Heading"/>
    <w:basedOn w:val="HeadingBase"/>
    <w:rsid w:val="00CA11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1F4"/>
    <w:rPr>
      <w:color w:val="0033CC"/>
      <w:u w:val="none"/>
    </w:rPr>
  </w:style>
  <w:style w:type="paragraph" w:customStyle="1" w:styleId="BodyTextRight">
    <w:name w:val="Body Text Right"/>
    <w:basedOn w:val="BodyText"/>
    <w:rsid w:val="00CA11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1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1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1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1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1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1F4"/>
    <w:rPr>
      <w:sz w:val="32"/>
    </w:rPr>
  </w:style>
  <w:style w:type="paragraph" w:customStyle="1" w:styleId="HeadingProcedure">
    <w:name w:val="Heading Procedure"/>
    <w:basedOn w:val="HeadingBase"/>
    <w:next w:val="Normal"/>
    <w:rsid w:val="00CA11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1F4"/>
    <w:pPr>
      <w:spacing w:before="60" w:after="60"/>
    </w:pPr>
  </w:style>
  <w:style w:type="paragraph" w:styleId="ListContinue">
    <w:name w:val="List Continue"/>
    <w:basedOn w:val="List"/>
    <w:rsid w:val="00CA11F4"/>
    <w:pPr>
      <w:ind w:firstLine="0"/>
    </w:pPr>
  </w:style>
  <w:style w:type="paragraph" w:customStyle="1" w:styleId="ListNote">
    <w:name w:val="List Note"/>
    <w:basedOn w:val="List"/>
    <w:rsid w:val="00CA11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1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1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1F4"/>
    <w:rPr>
      <w:rFonts w:ascii="Courier New" w:hAnsi="Courier New"/>
    </w:rPr>
  </w:style>
  <w:style w:type="paragraph" w:customStyle="1" w:styleId="NoteBullet">
    <w:name w:val="Note Bullet"/>
    <w:basedOn w:val="Note"/>
    <w:rsid w:val="00CA11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1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1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1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1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1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1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1F4"/>
    <w:rPr>
      <w:b/>
      <w:smallCaps/>
    </w:rPr>
  </w:style>
  <w:style w:type="paragraph" w:customStyle="1" w:styleId="TableListNumber">
    <w:name w:val="Table List Number"/>
    <w:basedOn w:val="ListNumber"/>
    <w:rsid w:val="00CA11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1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1F4"/>
    <w:pPr>
      <w:numPr>
        <w:numId w:val="8"/>
      </w:numPr>
    </w:pPr>
  </w:style>
  <w:style w:type="paragraph" w:customStyle="1" w:styleId="ListAlpha2">
    <w:name w:val="List Alpha 2"/>
    <w:basedOn w:val="List2"/>
    <w:rsid w:val="00CA11F4"/>
    <w:pPr>
      <w:numPr>
        <w:numId w:val="7"/>
      </w:numPr>
    </w:pPr>
  </w:style>
  <w:style w:type="paragraph" w:styleId="List2">
    <w:name w:val="List 2"/>
    <w:basedOn w:val="BodyText"/>
    <w:rsid w:val="00CA11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1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1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1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1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1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11F4"/>
    <w:pPr>
      <w:numPr>
        <w:numId w:val="3"/>
      </w:numPr>
    </w:pPr>
  </w:style>
  <w:style w:type="paragraph" w:styleId="ListContinue2">
    <w:name w:val="List Continue 2"/>
    <w:basedOn w:val="List2"/>
    <w:rsid w:val="00CA11F4"/>
    <w:pPr>
      <w:ind w:firstLine="0"/>
    </w:pPr>
  </w:style>
  <w:style w:type="paragraph" w:styleId="ListContinue3">
    <w:name w:val="List Continue 3"/>
    <w:basedOn w:val="List3"/>
    <w:rsid w:val="00CA11F4"/>
    <w:pPr>
      <w:ind w:left="1021" w:firstLine="0"/>
    </w:pPr>
  </w:style>
  <w:style w:type="paragraph" w:styleId="ListContinue4">
    <w:name w:val="List Continue 4"/>
    <w:basedOn w:val="List4"/>
    <w:rsid w:val="00CA11F4"/>
    <w:pPr>
      <w:ind w:firstLine="0"/>
    </w:pPr>
  </w:style>
  <w:style w:type="paragraph" w:styleId="ListContinue5">
    <w:name w:val="List Continue 5"/>
    <w:basedOn w:val="List5"/>
    <w:rsid w:val="00CA11F4"/>
    <w:pPr>
      <w:ind w:firstLine="0"/>
    </w:pPr>
  </w:style>
  <w:style w:type="paragraph" w:styleId="ListNumber3">
    <w:name w:val="List Number 3"/>
    <w:basedOn w:val="List3"/>
    <w:rsid w:val="00CA11F4"/>
    <w:pPr>
      <w:numPr>
        <w:numId w:val="4"/>
      </w:numPr>
    </w:pPr>
  </w:style>
  <w:style w:type="paragraph" w:styleId="ListNumber4">
    <w:name w:val="List Number 4"/>
    <w:basedOn w:val="List4"/>
    <w:rsid w:val="00CA11F4"/>
    <w:pPr>
      <w:numPr>
        <w:numId w:val="5"/>
      </w:numPr>
    </w:pPr>
  </w:style>
  <w:style w:type="paragraph" w:styleId="ListNumber5">
    <w:name w:val="List Number 5"/>
    <w:basedOn w:val="List5"/>
    <w:rsid w:val="00CA11F4"/>
    <w:pPr>
      <w:numPr>
        <w:numId w:val="6"/>
      </w:numPr>
    </w:pPr>
  </w:style>
  <w:style w:type="paragraph" w:styleId="BlockText">
    <w:name w:val="Block Text"/>
    <w:basedOn w:val="Normal"/>
    <w:rsid w:val="00CA11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1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1F4"/>
    <w:rPr>
      <w:sz w:val="16"/>
      <w:vertAlign w:val="superscript"/>
    </w:rPr>
  </w:style>
  <w:style w:type="character" w:customStyle="1" w:styleId="Symbols">
    <w:name w:val="Symbols"/>
    <w:basedOn w:val="DefaultParagraphFont"/>
    <w:rsid w:val="00CA11F4"/>
    <w:rPr>
      <w:rFonts w:ascii="Symbol" w:hAnsi="Symbol"/>
    </w:rPr>
  </w:style>
  <w:style w:type="character" w:customStyle="1" w:styleId="MenuOptions">
    <w:name w:val="Menu Options"/>
    <w:basedOn w:val="DefaultParagraphFont"/>
    <w:rsid w:val="00CA11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1F4"/>
    <w:rPr>
      <w:b/>
    </w:rPr>
  </w:style>
  <w:style w:type="character" w:customStyle="1" w:styleId="Underlined">
    <w:name w:val="Underlined"/>
    <w:basedOn w:val="DefaultParagraphFont"/>
    <w:rsid w:val="00CA11F4"/>
    <w:rPr>
      <w:u w:val="single"/>
    </w:rPr>
  </w:style>
  <w:style w:type="paragraph" w:customStyle="1" w:styleId="TableBodyTextRight">
    <w:name w:val="Table Body Text Right"/>
    <w:basedOn w:val="TableBodyText"/>
    <w:rsid w:val="00CA11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1F4"/>
    <w:rPr>
      <w:sz w:val="18"/>
    </w:rPr>
  </w:style>
  <w:style w:type="paragraph" w:customStyle="1" w:styleId="BodySmallRight">
    <w:name w:val="Body Small Right"/>
    <w:basedOn w:val="BodyTextRight"/>
    <w:rsid w:val="00CA11F4"/>
    <w:rPr>
      <w:sz w:val="18"/>
      <w:szCs w:val="18"/>
    </w:rPr>
  </w:style>
  <w:style w:type="paragraph" w:customStyle="1" w:styleId="MarginEdition">
    <w:name w:val="Margin Edition"/>
    <w:basedOn w:val="MarginNote"/>
    <w:rsid w:val="00CA11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1F4"/>
    <w:rPr>
      <w:sz w:val="2"/>
      <w:szCs w:val="2"/>
    </w:rPr>
  </w:style>
  <w:style w:type="character" w:customStyle="1" w:styleId="Small">
    <w:name w:val="Small"/>
    <w:basedOn w:val="DefaultParagraphFont"/>
    <w:rsid w:val="00CA11F4"/>
    <w:rPr>
      <w:sz w:val="16"/>
    </w:rPr>
  </w:style>
  <w:style w:type="paragraph" w:customStyle="1" w:styleId="WideTable">
    <w:name w:val="Wide Table"/>
    <w:basedOn w:val="Normal"/>
    <w:rsid w:val="00CA11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1F4"/>
  </w:style>
  <w:style w:type="paragraph" w:styleId="Quote">
    <w:name w:val="Quote"/>
    <w:basedOn w:val="Heading1"/>
    <w:link w:val="QuoteChar"/>
    <w:qFormat/>
    <w:rsid w:val="00CA11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1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1F4"/>
    <w:pPr>
      <w:pageBreakBefore/>
    </w:pPr>
  </w:style>
  <w:style w:type="paragraph" w:customStyle="1" w:styleId="Border">
    <w:name w:val="Border"/>
    <w:basedOn w:val="Normal"/>
    <w:qFormat/>
    <w:rsid w:val="00CA11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1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1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1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1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1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1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1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1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1F4"/>
    <w:rPr>
      <w:u w:val="single"/>
    </w:rPr>
  </w:style>
  <w:style w:type="character" w:customStyle="1" w:styleId="BoldandItalics">
    <w:name w:val="Bold and Italics"/>
    <w:qFormat/>
    <w:rsid w:val="00CA11F4"/>
    <w:rPr>
      <w:b/>
      <w:i/>
      <w:u w:val="none"/>
    </w:rPr>
  </w:style>
  <w:style w:type="paragraph" w:styleId="BalloonText">
    <w:name w:val="Balloon Text"/>
    <w:basedOn w:val="Normal"/>
    <w:link w:val="BalloonTextChar"/>
    <w:rsid w:val="00CA1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1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1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1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1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1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1F4"/>
    <w:pPr>
      <w:spacing w:before="0" w:after="0"/>
    </w:pPr>
  </w:style>
  <w:style w:type="paragraph" w:customStyle="1" w:styleId="BodyTextBold">
    <w:name w:val="Body Text Bold"/>
    <w:basedOn w:val="BodyText"/>
    <w:qFormat/>
    <w:rsid w:val="00CA11F4"/>
    <w:rPr>
      <w:b/>
    </w:rPr>
  </w:style>
  <w:style w:type="character" w:styleId="Hyperlink">
    <w:name w:val="Hyperlink"/>
    <w:basedOn w:val="DefaultParagraphFont"/>
    <w:uiPriority w:val="99"/>
    <w:unhideWhenUsed/>
    <w:rsid w:val="00544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4162</Characters>
  <Application>Microsoft Office Word</Application>
  <DocSecurity>0</DocSecurity>
  <Lines>166</Lines>
  <Paragraphs>83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ICTRFN802 Analyse a cellular mobile network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2020-10-02T06:47:00Z</dcterms:created>
  <dcterms:modified xsi:type="dcterms:W3CDTF">2020-10-02T06:47:00Z</dcterms:modified>
</cp:coreProperties>
</file>