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61159" w:rsidP="00C6115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ICTRFN602 Produce and evaluate architecture designs for WiMAX networks</w:t>
      </w:r>
      <w:r>
        <w:fldChar w:fldCharType="end"/>
      </w:r>
    </w:p>
    <w:p w:rsidR="00C61159" w:rsidP="00C61159">
      <w:pPr>
        <w:pStyle w:val="Version"/>
        <w:sectPr w:rsidSect="00F73E2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73E2F" w:rsidP="00F73E2F">
      <w:pPr>
        <w:pStyle w:val="SuperHeading"/>
      </w:pPr>
      <w:r w:rsidRPr="00F73E2F">
        <w:t>ICTRFN602 Produce and evaluate architecture designs for WiMAX networks</w:t>
      </w:r>
    </w:p>
    <w:p w:rsidR="00000000" w:rsidRPr="00F73E2F" w:rsidP="00F73E2F">
      <w:pPr>
        <w:pStyle w:val="Heading1"/>
      </w:pPr>
      <w:bookmarkStart w:id="1" w:name="O_761618"/>
      <w:bookmarkEnd w:id="1"/>
      <w:r w:rsidRPr="00F73E2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01"/>
        <w:gridCol w:w="5727"/>
      </w:tblGrid>
      <w:tr w:rsidTr="00F73E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6"/>
        </w:trPr>
        <w:tc>
          <w:tcPr>
            <w:tcW w:w="3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3E2F" w:rsidP="00F73E2F">
            <w:pPr>
              <w:pStyle w:val="BodyText"/>
            </w:pPr>
            <w:r w:rsidRPr="00F73E2F">
              <w:rPr>
                <w:rStyle w:val="SpecialBold"/>
              </w:rPr>
              <w:t>Release</w:t>
            </w:r>
          </w:p>
        </w:tc>
        <w:tc>
          <w:tcPr>
            <w:tcW w:w="5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E2F">
            <w:pPr>
              <w:pStyle w:val="BodyText"/>
              <w:rPr>
                <w:lang w:val="en-NZ"/>
              </w:rPr>
            </w:pPr>
            <w:r w:rsidRPr="00F73E2F">
              <w:rPr>
                <w:rStyle w:val="SpecialBold"/>
              </w:rPr>
              <w:t>Comments</w:t>
            </w:r>
          </w:p>
        </w:tc>
      </w:tr>
      <w:tr w:rsidTr="00F73E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6"/>
        </w:trPr>
        <w:tc>
          <w:tcPr>
            <w:tcW w:w="3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E2F">
            <w:pPr>
              <w:pStyle w:val="BodyText"/>
              <w:rPr>
                <w:lang w:val="en-NZ"/>
              </w:rPr>
            </w:pPr>
            <w:r w:rsidRPr="00F73E2F">
              <w:t>Release 1</w:t>
            </w:r>
          </w:p>
        </w:tc>
        <w:tc>
          <w:tcPr>
            <w:tcW w:w="5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3E2F" w:rsidP="00F73E2F">
            <w:pPr>
              <w:pStyle w:val="BodyText"/>
            </w:pPr>
            <w:r w:rsidRPr="00F73E2F">
              <w:t>This version first released with ICT Information and Communications Technology Training Package Version 2.0.</w:t>
            </w:r>
          </w:p>
        </w:tc>
      </w:tr>
    </w:tbl>
    <w:p w:rsidR="00000000" w:rsidRPr="00F73E2F" w:rsidP="00F73E2F">
      <w:pPr>
        <w:pStyle w:val="BodyText"/>
      </w:pPr>
    </w:p>
    <w:p w:rsidR="00000000" w:rsidRPr="00F73E2F" w:rsidP="00F73E2F">
      <w:pPr>
        <w:pStyle w:val="AllowPageBreak"/>
      </w:pPr>
    </w:p>
    <w:p w:rsidR="00000000" w:rsidRPr="00F73E2F" w:rsidP="00F73E2F">
      <w:pPr>
        <w:pStyle w:val="Heading1"/>
      </w:pPr>
      <w:bookmarkStart w:id="2" w:name="O_761619"/>
      <w:bookmarkEnd w:id="2"/>
      <w:r w:rsidRPr="00F73E2F">
        <w:t>Application</w:t>
      </w:r>
    </w:p>
    <w:p w:rsidR="00000000" w:rsidRPr="00F73E2F" w:rsidP="00C61159">
      <w:pPr>
        <w:pStyle w:val="BodyText"/>
      </w:pPr>
      <w:r w:rsidRPr="00F73E2F">
        <w:t xml:space="preserve">This unit describes the skills and knowledge required to specify the design of Worldwide Interoperability for Microwave Access (WiMAX) network architecture. </w:t>
      </w:r>
    </w:p>
    <w:p w:rsidR="00000000" w:rsidRPr="00F73E2F" w:rsidP="00C61159">
      <w:pPr>
        <w:pStyle w:val="BodyText"/>
      </w:pPr>
      <w:r w:rsidRPr="00F73E2F">
        <w:t>It applies to individuals working as information and communication te</w:t>
      </w:r>
      <w:r w:rsidRPr="00F73E2F">
        <w:t>chnologies (ICT) technicians, designing and operating WiMAX networks in wireless core and access networks. Wireless convergence technology in telecommunications particularly applies to the deployment of fast wireless broadband access.</w:t>
      </w:r>
    </w:p>
    <w:p w:rsidR="00000000" w:rsidRPr="00F73E2F" w:rsidP="00C61159">
      <w:pPr>
        <w:pStyle w:val="BodyText"/>
      </w:pPr>
      <w:r w:rsidRPr="00F73E2F">
        <w:t>No licensing, legisl</w:t>
      </w:r>
      <w:r w:rsidRPr="00F73E2F">
        <w:t>ative or certification requirements apply to this unit at the time of publication.</w:t>
      </w:r>
    </w:p>
    <w:p w:rsidR="00000000" w:rsidRPr="00F73E2F" w:rsidP="00F73E2F">
      <w:pPr>
        <w:pStyle w:val="Heading1"/>
      </w:pPr>
      <w:bookmarkStart w:id="3" w:name="O_761622"/>
      <w:bookmarkEnd w:id="3"/>
      <w:r w:rsidRPr="00F73E2F">
        <w:t>Unit Sector</w:t>
      </w:r>
    </w:p>
    <w:p w:rsidR="00000000" w:rsidRPr="00F73E2F" w:rsidP="00C61159">
      <w:pPr>
        <w:pStyle w:val="BodyText"/>
      </w:pPr>
      <w:r w:rsidRPr="00F73E2F">
        <w:t>Telecommunications – radio frequency networks</w:t>
      </w:r>
    </w:p>
    <w:p w:rsidR="00000000" w:rsidRPr="00F73E2F" w:rsidP="00F73E2F">
      <w:pPr>
        <w:pStyle w:val="Heading1"/>
      </w:pPr>
      <w:bookmarkStart w:id="4" w:name="O_761623"/>
      <w:bookmarkEnd w:id="4"/>
      <w:r w:rsidRPr="00F73E2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07"/>
        <w:gridCol w:w="7101"/>
      </w:tblGrid>
      <w:tr w:rsidTr="00F73E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3E2F" w:rsidP="00F73E2F">
            <w:pPr>
              <w:pStyle w:val="BodyText"/>
            </w:pPr>
            <w:r w:rsidRPr="00F73E2F">
              <w:rPr>
                <w:rStyle w:val="SpecialBold"/>
              </w:rPr>
              <w:t>Elements</w:t>
            </w:r>
          </w:p>
        </w:tc>
        <w:tc>
          <w:tcPr>
            <w:tcW w:w="7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E2F">
            <w:pPr>
              <w:pStyle w:val="BodyText"/>
              <w:rPr>
                <w:lang w:val="en-NZ"/>
              </w:rPr>
            </w:pPr>
            <w:r w:rsidRPr="00F73E2F">
              <w:rPr>
                <w:rStyle w:val="SpecialBold"/>
              </w:rPr>
              <w:t>Performance Criteria</w:t>
            </w:r>
          </w:p>
        </w:tc>
      </w:tr>
      <w:tr w:rsidTr="00F73E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3E2F" w:rsidP="00F73E2F">
            <w:pPr>
              <w:pStyle w:val="BodyText"/>
            </w:pPr>
            <w:r w:rsidRPr="00F73E2F">
              <w:rPr>
                <w:rStyle w:val="Emphasis"/>
              </w:rPr>
              <w:t>Elements describe the essential outcomes</w:t>
            </w:r>
          </w:p>
        </w:tc>
        <w:tc>
          <w:tcPr>
            <w:tcW w:w="7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E2F">
            <w:pPr>
              <w:pStyle w:val="BodyText"/>
              <w:rPr>
                <w:lang w:val="en-NZ"/>
              </w:rPr>
            </w:pPr>
            <w:r w:rsidRPr="00F73E2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73E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E2F">
            <w:pPr>
              <w:pStyle w:val="BodyText"/>
              <w:rPr>
                <w:lang w:val="en-NZ"/>
              </w:rPr>
            </w:pPr>
            <w:r w:rsidRPr="00F73E2F">
              <w:t>1. Prepare to produce architecture designs for wireless broadband</w:t>
            </w:r>
          </w:p>
        </w:tc>
        <w:tc>
          <w:tcPr>
            <w:tcW w:w="7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3E2F" w:rsidP="00F73E2F">
            <w:pPr>
              <w:pStyle w:val="BodyText"/>
            </w:pPr>
            <w:r w:rsidRPr="00F73E2F">
              <w:t>1.1 Review WiMAX specification 802.16 protocol struc</w:t>
            </w:r>
            <w:r w:rsidRPr="00F73E2F">
              <w:t>ture for point-to-point (backhaul) and point-to-multipoint (end user) topologies, and identify requirements of network</w:t>
            </w:r>
          </w:p>
          <w:p w:rsidR="00000000" w:rsidRPr="00F73E2F" w:rsidP="00F73E2F">
            <w:pPr>
              <w:pStyle w:val="BodyText"/>
            </w:pPr>
            <w:r w:rsidRPr="00F73E2F">
              <w:t>1.2 Assess technical characteristics and functions of network elements in WiMAX network</w:t>
            </w:r>
          </w:p>
          <w:p w:rsidR="00000000" w:rsidRPr="00F73E2F" w:rsidP="00F73E2F">
            <w:pPr>
              <w:pStyle w:val="BodyText"/>
            </w:pPr>
            <w:r w:rsidRPr="00F73E2F">
              <w:t xml:space="preserve">1.3 Evaluate advantages of modulation techniques </w:t>
            </w:r>
            <w:r w:rsidRPr="00F73E2F">
              <w:t xml:space="preserve">used in wireless </w:t>
            </w:r>
            <w:r w:rsidRPr="00F73E2F">
              <w:t>access technologies</w:t>
            </w:r>
          </w:p>
          <w:p w:rsidR="00000000" w:rsidP="00F73E2F">
            <w:pPr>
              <w:pStyle w:val="BodyText"/>
              <w:rPr>
                <w:lang w:val="en-NZ"/>
              </w:rPr>
            </w:pPr>
            <w:r w:rsidRPr="00F73E2F">
              <w:t>1.4 Compare characteristics and operating principles of multiplexing techniques used at physical layer of wireless access technologies</w:t>
            </w:r>
          </w:p>
        </w:tc>
      </w:tr>
      <w:tr w:rsidTr="00F73E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E2F">
            <w:pPr>
              <w:pStyle w:val="BodyText"/>
              <w:rPr>
                <w:lang w:val="en-NZ"/>
              </w:rPr>
            </w:pPr>
            <w:r w:rsidRPr="00F73E2F">
              <w:t>2. Design architectures for proposed fixed and mobile WiMAX network</w:t>
            </w:r>
          </w:p>
        </w:tc>
        <w:tc>
          <w:tcPr>
            <w:tcW w:w="7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3E2F" w:rsidP="00F73E2F">
            <w:pPr>
              <w:pStyle w:val="BodyText"/>
            </w:pPr>
            <w:r w:rsidRPr="00F73E2F">
              <w:t>2.1 Develop pro</w:t>
            </w:r>
            <w:r w:rsidRPr="00F73E2F">
              <w:t>posed network topology for fixed (802.16d) WiMAX network, showing relationship of network elements</w:t>
            </w:r>
          </w:p>
          <w:p w:rsidR="00000000" w:rsidRPr="00F73E2F" w:rsidP="00F73E2F">
            <w:pPr>
              <w:pStyle w:val="BodyText"/>
            </w:pPr>
            <w:r w:rsidRPr="00F73E2F">
              <w:t>2.2 Develop proposed network topology for mobile (802.16e) WiMAX network showing relationship of network elements</w:t>
            </w:r>
          </w:p>
          <w:p w:rsidR="00000000" w:rsidRPr="00F73E2F" w:rsidP="00F73E2F">
            <w:pPr>
              <w:pStyle w:val="BodyText"/>
            </w:pPr>
            <w:r w:rsidRPr="00F73E2F">
              <w:t xml:space="preserve">2.3 Evaluate design considerations between </w:t>
            </w:r>
            <w:r w:rsidRPr="00F73E2F">
              <w:t>fixed and mobile WiMAX network and produce design specifications</w:t>
            </w:r>
          </w:p>
          <w:p w:rsidR="00000000" w:rsidRPr="00F73E2F" w:rsidP="00F73E2F">
            <w:pPr>
              <w:pStyle w:val="BodyText"/>
            </w:pPr>
            <w:r w:rsidRPr="00F73E2F">
              <w:t>2.4 Determine appropriate multiple-antenna system in WiMAX design by considering their benefits</w:t>
            </w:r>
          </w:p>
          <w:p w:rsidR="00000000" w:rsidP="00F73E2F">
            <w:pPr>
              <w:pStyle w:val="BodyText"/>
              <w:rPr>
                <w:lang w:val="en-NZ"/>
              </w:rPr>
            </w:pPr>
            <w:r w:rsidRPr="00F73E2F">
              <w:t>2.5 Produce report on architecture design for WiMAX network</w:t>
            </w:r>
          </w:p>
        </w:tc>
      </w:tr>
      <w:tr w:rsidTr="00F73E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E2F">
            <w:pPr>
              <w:pStyle w:val="BodyText"/>
              <w:rPr>
                <w:lang w:val="en-NZ"/>
              </w:rPr>
            </w:pPr>
            <w:r w:rsidRPr="00F73E2F">
              <w:t>3. Evaluate network management pro</w:t>
            </w:r>
            <w:r w:rsidRPr="00F73E2F">
              <w:t>ducts</w:t>
            </w:r>
          </w:p>
        </w:tc>
        <w:tc>
          <w:tcPr>
            <w:tcW w:w="7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3E2F" w:rsidP="00F73E2F">
            <w:pPr>
              <w:pStyle w:val="BodyText"/>
            </w:pPr>
            <w:r w:rsidRPr="00F73E2F">
              <w:t>3.1 Research, analyse and evaluate current network management products</w:t>
            </w:r>
          </w:p>
          <w:p w:rsidR="00000000" w:rsidP="00F73E2F">
            <w:pPr>
              <w:pStyle w:val="BodyText"/>
              <w:rPr>
                <w:lang w:val="en-NZ"/>
              </w:rPr>
            </w:pPr>
            <w:r w:rsidRPr="00F73E2F">
              <w:t>3.2 Produce evaluation report on effectiveness of network management products that could be used to manage WiMAX network elements</w:t>
            </w:r>
          </w:p>
        </w:tc>
      </w:tr>
      <w:tr w:rsidTr="00F73E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E2F">
            <w:pPr>
              <w:pStyle w:val="BodyText"/>
              <w:rPr>
                <w:lang w:val="en-NZ"/>
              </w:rPr>
            </w:pPr>
            <w:r w:rsidRPr="00F73E2F">
              <w:t>4. Produce network designs for possible implemen</w:t>
            </w:r>
            <w:r w:rsidRPr="00F73E2F">
              <w:t>tation</w:t>
            </w:r>
          </w:p>
        </w:tc>
        <w:tc>
          <w:tcPr>
            <w:tcW w:w="7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3E2F" w:rsidP="00F73E2F">
            <w:pPr>
              <w:pStyle w:val="BodyText"/>
            </w:pPr>
            <w:r w:rsidRPr="00F73E2F">
              <w:t>4.1 Compare WiMAX with other competing wireless technologies and their interoperability</w:t>
            </w:r>
          </w:p>
          <w:p w:rsidR="00000000" w:rsidRPr="00F73E2F" w:rsidP="00F73E2F">
            <w:pPr>
              <w:pStyle w:val="BodyText"/>
            </w:pPr>
            <w:r w:rsidRPr="00F73E2F">
              <w:t>4.2 Investigate inclusion of wireless fidelity (wi-fi) in the design architectures as complementary technology</w:t>
            </w:r>
          </w:p>
          <w:p w:rsidR="00000000" w:rsidRPr="00F73E2F" w:rsidP="00F73E2F">
            <w:pPr>
              <w:pStyle w:val="BodyText"/>
            </w:pPr>
            <w:r w:rsidRPr="00F73E2F">
              <w:t>4.3 Use latest technical specific</w:t>
            </w:r>
            <w:r w:rsidRPr="00F73E2F">
              <w:t>ations and pricing to evaluate range of architecture design solutions</w:t>
            </w:r>
          </w:p>
          <w:p w:rsidR="00000000" w:rsidRPr="00F73E2F" w:rsidP="00F73E2F">
            <w:pPr>
              <w:pStyle w:val="BodyText"/>
            </w:pPr>
            <w:r w:rsidRPr="00F73E2F">
              <w:t>4.4 Determine support and training requirements needed</w:t>
            </w:r>
          </w:p>
          <w:p w:rsidR="00000000" w:rsidRPr="00F73E2F" w:rsidP="00F73E2F">
            <w:pPr>
              <w:pStyle w:val="BodyText"/>
            </w:pPr>
            <w:r w:rsidRPr="00F73E2F">
              <w:t>4.5 Produce implementation document on WiMAX architecture configurations and designs, and present to appropriate person for approva</w:t>
            </w:r>
            <w:r w:rsidRPr="00F73E2F">
              <w:t>l</w:t>
            </w:r>
          </w:p>
        </w:tc>
      </w:tr>
    </w:tbl>
    <w:p w:rsidR="00000000" w:rsidRPr="00F73E2F" w:rsidP="00F73E2F">
      <w:pPr>
        <w:pStyle w:val="BodyText"/>
      </w:pPr>
    </w:p>
    <w:p w:rsidR="00000000" w:rsidRPr="00F73E2F" w:rsidP="00F73E2F">
      <w:pPr>
        <w:pStyle w:val="AllowPageBreak"/>
      </w:pPr>
    </w:p>
    <w:p w:rsidR="00000000" w:rsidRPr="00F73E2F" w:rsidP="00F73E2F">
      <w:pPr>
        <w:pStyle w:val="Heading1"/>
      </w:pPr>
      <w:bookmarkStart w:id="5" w:name="O_761624"/>
      <w:bookmarkEnd w:id="5"/>
      <w:r w:rsidRPr="00F73E2F">
        <w:t>Foundation Skills</w:t>
      </w:r>
    </w:p>
    <w:p w:rsidR="00000000" w:rsidRPr="00C61159" w:rsidP="00C61159">
      <w:pPr>
        <w:pStyle w:val="BodyText"/>
        <w:rPr>
          <w:i/>
        </w:rPr>
      </w:pPr>
      <w:r w:rsidRPr="00C61159">
        <w:rPr>
          <w:rStyle w:val="Emphasis"/>
        </w:rPr>
        <w:t xml:space="preserve">This section describes language, literacy, numeracy and employment skills incorporated in the performance criteria that are required for competent performance.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30"/>
        <w:gridCol w:w="1533"/>
        <w:gridCol w:w="5702"/>
      </w:tblGrid>
      <w:tr w:rsidTr="00F73E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"/>
        </w:trPr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3E2F" w:rsidP="00F73E2F">
            <w:pPr>
              <w:pStyle w:val="BodyText"/>
            </w:pPr>
            <w:r w:rsidRPr="00F73E2F">
              <w:rPr>
                <w:rStyle w:val="SpecialBold"/>
              </w:rPr>
              <w:t>Skill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3E2F" w:rsidP="00F73E2F">
            <w:pPr>
              <w:pStyle w:val="BodyText"/>
            </w:pPr>
            <w:r w:rsidRPr="00F73E2F">
              <w:rPr>
                <w:rStyle w:val="SpecialBold"/>
              </w:rPr>
              <w:t>Performance Criteria</w:t>
            </w:r>
          </w:p>
        </w:tc>
        <w:tc>
          <w:tcPr>
            <w:tcW w:w="5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E2F">
            <w:pPr>
              <w:pStyle w:val="BodyText"/>
              <w:rPr>
                <w:lang w:val="en-NZ"/>
              </w:rPr>
            </w:pPr>
            <w:r w:rsidRPr="00F73E2F">
              <w:rPr>
                <w:rStyle w:val="SpecialBold"/>
              </w:rPr>
              <w:t>Description</w:t>
            </w:r>
          </w:p>
        </w:tc>
      </w:tr>
      <w:tr w:rsidTr="00F73E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E2F">
            <w:pPr>
              <w:pStyle w:val="BodyText"/>
              <w:rPr>
                <w:lang w:val="en-NZ"/>
              </w:rPr>
            </w:pPr>
            <w:r w:rsidRPr="00F73E2F">
              <w:t>Reading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E2F">
            <w:pPr>
              <w:pStyle w:val="BodyText"/>
              <w:rPr>
                <w:lang w:val="en-NZ"/>
              </w:rPr>
            </w:pPr>
            <w:r w:rsidRPr="00F73E2F">
              <w:t>1.1, 3.1</w:t>
            </w:r>
          </w:p>
        </w:tc>
        <w:tc>
          <w:tcPr>
            <w:tcW w:w="5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E2F">
            <w:pPr>
              <w:pStyle w:val="ListBullet"/>
              <w:rPr>
                <w:lang w:val="en-NZ"/>
              </w:rPr>
            </w:pPr>
            <w:r w:rsidRPr="00F73E2F">
              <w:t>Recognises and analyses complex technical information to evaluate a broad range of features of current security issues and best practice in security, equipment and procedures</w:t>
            </w:r>
          </w:p>
        </w:tc>
      </w:tr>
      <w:tr w:rsidTr="00F73E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E2F">
            <w:pPr>
              <w:pStyle w:val="BodyText"/>
              <w:rPr>
                <w:lang w:val="en-NZ"/>
              </w:rPr>
            </w:pPr>
            <w:r w:rsidRPr="00F73E2F">
              <w:t>Writing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E2F">
            <w:pPr>
              <w:pStyle w:val="BodyText"/>
              <w:rPr>
                <w:lang w:val="en-NZ"/>
              </w:rPr>
            </w:pPr>
            <w:r w:rsidRPr="00F73E2F">
              <w:t>2.1-2.3, 2.5, 3.2, 4.3, 4.5</w:t>
            </w:r>
          </w:p>
        </w:tc>
        <w:tc>
          <w:tcPr>
            <w:tcW w:w="5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E2F">
            <w:pPr>
              <w:pStyle w:val="ListBullet"/>
              <w:rPr>
                <w:lang w:val="en-NZ"/>
              </w:rPr>
            </w:pPr>
            <w:r w:rsidRPr="00F73E2F">
              <w:t>Uses clear, specific and industry related terminology to complete and update workplace documentation and when presenting recommendations to relevant personnel</w:t>
            </w:r>
          </w:p>
        </w:tc>
      </w:tr>
      <w:tr w:rsidTr="00F73E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E2F">
            <w:pPr>
              <w:pStyle w:val="BodyText"/>
              <w:rPr>
                <w:lang w:val="en-NZ"/>
              </w:rPr>
            </w:pPr>
            <w:r w:rsidRPr="00F73E2F">
              <w:t>Oral Communication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E2F">
            <w:pPr>
              <w:pStyle w:val="BodyText"/>
              <w:rPr>
                <w:lang w:val="en-NZ"/>
              </w:rPr>
            </w:pPr>
            <w:r w:rsidRPr="00F73E2F">
              <w:t>4.3, 4.5</w:t>
            </w:r>
          </w:p>
        </w:tc>
        <w:tc>
          <w:tcPr>
            <w:tcW w:w="5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3E2F" w:rsidP="00F73E2F">
            <w:pPr>
              <w:pStyle w:val="ListBullet"/>
            </w:pPr>
            <w:r w:rsidRPr="00F73E2F">
              <w:t xml:space="preserve">Liaises with personnel about technical, operational and commercial </w:t>
            </w:r>
            <w:r w:rsidRPr="00F73E2F">
              <w:t xml:space="preserve">matters using specific and relevant language </w:t>
            </w:r>
          </w:p>
          <w:p w:rsidR="00000000" w:rsidP="00F73E2F">
            <w:pPr>
              <w:pStyle w:val="ListBullet"/>
              <w:rPr>
                <w:lang w:val="en-NZ"/>
              </w:rPr>
            </w:pPr>
            <w:r w:rsidRPr="00F73E2F">
              <w:t>Uses listening and questioning techniques to confirm understanding</w:t>
            </w:r>
          </w:p>
        </w:tc>
      </w:tr>
      <w:tr w:rsidTr="00F73E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E2F">
            <w:pPr>
              <w:pStyle w:val="BodyText"/>
              <w:rPr>
                <w:lang w:val="en-NZ"/>
              </w:rPr>
            </w:pPr>
            <w:r w:rsidRPr="00F73E2F">
              <w:t>Numeracy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E2F">
            <w:pPr>
              <w:pStyle w:val="BodyText"/>
              <w:rPr>
                <w:lang w:val="en-NZ"/>
              </w:rPr>
            </w:pPr>
            <w:r w:rsidRPr="00F73E2F">
              <w:t xml:space="preserve">4.3 </w:t>
            </w:r>
          </w:p>
        </w:tc>
        <w:tc>
          <w:tcPr>
            <w:tcW w:w="5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E2F">
            <w:pPr>
              <w:pStyle w:val="ListBullet"/>
              <w:rPr>
                <w:lang w:val="en-NZ"/>
              </w:rPr>
            </w:pPr>
            <w:r w:rsidRPr="00F73E2F">
              <w:t>Performs mathematical calculations to analyse pricing data and statistics</w:t>
            </w:r>
          </w:p>
        </w:tc>
      </w:tr>
      <w:tr w:rsidTr="00F73E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E2F">
            <w:pPr>
              <w:pStyle w:val="BodyText"/>
              <w:rPr>
                <w:lang w:val="en-NZ"/>
              </w:rPr>
            </w:pPr>
            <w:r w:rsidRPr="00F73E2F">
              <w:t>Get the work done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E2F">
            <w:pPr>
              <w:pStyle w:val="BodyText"/>
              <w:rPr>
                <w:lang w:val="en-NZ"/>
              </w:rPr>
            </w:pPr>
            <w:r w:rsidRPr="00F73E2F">
              <w:t>1.2-1.4, 2.4, 4.1 4.2</w:t>
            </w:r>
          </w:p>
        </w:tc>
        <w:tc>
          <w:tcPr>
            <w:tcW w:w="5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3E2F" w:rsidP="00F73E2F">
            <w:pPr>
              <w:pStyle w:val="ListBullet"/>
            </w:pPr>
            <w:r w:rsidRPr="00F73E2F">
              <w:t xml:space="preserve">Determines job priorities and works logically and systematically to undertake clearly defined and familiar tasks </w:t>
            </w:r>
          </w:p>
          <w:p w:rsidR="00000000" w:rsidRPr="00F73E2F" w:rsidP="00F73E2F">
            <w:pPr>
              <w:pStyle w:val="ListBullet"/>
            </w:pPr>
            <w:r w:rsidRPr="00F73E2F">
              <w:t>Demonstrates a sophisticated understanding of principles, concepts, language and practices associated with the digital world and understands t</w:t>
            </w:r>
            <w:r w:rsidRPr="00F73E2F">
              <w:t>he potential of new technology</w:t>
            </w:r>
          </w:p>
          <w:p w:rsidR="00000000" w:rsidRPr="00F73E2F" w:rsidP="00F73E2F">
            <w:pPr>
              <w:pStyle w:val="ListBullet"/>
            </w:pPr>
            <w:r w:rsidRPr="00F73E2F">
              <w:t>Uses systematic, analytical processes in complex situations, gathering relevant information and identifying and evaluating options against predetermined criteria</w:t>
            </w:r>
          </w:p>
          <w:p w:rsidR="00000000" w:rsidRPr="00F73E2F" w:rsidP="00F73E2F">
            <w:pPr>
              <w:pStyle w:val="ListBullet"/>
            </w:pPr>
            <w:r w:rsidRPr="00F73E2F">
              <w:t>Diagnoses faults in different situations, adapts procedures and</w:t>
            </w:r>
            <w:r w:rsidRPr="00F73E2F">
              <w:t xml:space="preserve"> modifies activities depending on operational contingencies, risk situations and environments</w:t>
            </w:r>
          </w:p>
          <w:p w:rsidR="00000000" w:rsidRPr="00F73E2F" w:rsidP="00F73E2F">
            <w:pPr>
              <w:pStyle w:val="ListBullet"/>
            </w:pPr>
            <w:r w:rsidRPr="00F73E2F">
              <w:t>Responds intuitively to problems requiring immediate resolution, drawing on past experiences to focus on the cause of a problem rather than the symptom</w:t>
            </w:r>
          </w:p>
        </w:tc>
      </w:tr>
    </w:tbl>
    <w:p w:rsidR="00000000" w:rsidRPr="00F73E2F" w:rsidP="00F73E2F">
      <w:pPr>
        <w:pStyle w:val="BodyText"/>
      </w:pPr>
    </w:p>
    <w:p w:rsidR="00000000" w:rsidRPr="00F73E2F" w:rsidP="00F73E2F">
      <w:pPr>
        <w:pStyle w:val="AllowPageBreak"/>
      </w:pPr>
    </w:p>
    <w:p w:rsidR="00000000" w:rsidRPr="00F73E2F" w:rsidP="00F73E2F">
      <w:pPr>
        <w:pStyle w:val="Heading1"/>
      </w:pPr>
      <w:bookmarkStart w:id="6" w:name="O_761626"/>
      <w:bookmarkEnd w:id="6"/>
      <w:r w:rsidRPr="00F73E2F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F73E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3E2F" w:rsidP="00F73E2F">
            <w:pPr>
              <w:pStyle w:val="BodyText"/>
            </w:pPr>
            <w:r w:rsidRPr="00F73E2F">
              <w:rPr>
                <w:rStyle w:val="SpecialBold"/>
              </w:rPr>
              <w:t>Code and title current version</w:t>
            </w:r>
          </w:p>
          <w:p w:rsidR="00000000" w:rsidRPr="00F73E2F">
            <w:pPr>
              <w:pStyle w:val="BodyText"/>
              <w:keepLines w:val="0"/>
            </w:pP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3E2F" w:rsidP="00F73E2F">
            <w:pPr>
              <w:pStyle w:val="BodyText"/>
            </w:pPr>
            <w:r w:rsidRPr="00F73E2F">
              <w:rPr>
                <w:rStyle w:val="SpecialBold"/>
              </w:rPr>
              <w:t>Code and title</w:t>
            </w:r>
          </w:p>
          <w:p w:rsidR="00000000" w:rsidRPr="00F73E2F" w:rsidP="00F73E2F">
            <w:pPr>
              <w:pStyle w:val="BodyText"/>
            </w:pPr>
            <w:r w:rsidRPr="00F73E2F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3E2F" w:rsidP="00F73E2F">
            <w:pPr>
              <w:pStyle w:val="BodyText"/>
            </w:pPr>
            <w:r w:rsidRPr="00F73E2F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E2F">
            <w:pPr>
              <w:pStyle w:val="BodyText"/>
              <w:rPr>
                <w:lang w:val="en-NZ"/>
              </w:rPr>
            </w:pPr>
            <w:r w:rsidRPr="00F73E2F">
              <w:rPr>
                <w:rStyle w:val="SpecialBold"/>
              </w:rPr>
              <w:t>Equivalence status</w:t>
            </w:r>
          </w:p>
        </w:tc>
      </w:tr>
      <w:tr w:rsidTr="00F73E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E2F">
            <w:pPr>
              <w:pStyle w:val="BodyText"/>
              <w:rPr>
                <w:lang w:val="en-NZ"/>
              </w:rPr>
            </w:pPr>
            <w:r w:rsidRPr="00F73E2F">
              <w:t xml:space="preserve">ICTRFN602 Produce and evaluate architecture designs for WiMAX networks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E2F">
            <w:pPr>
              <w:pStyle w:val="BodyText"/>
              <w:rPr>
                <w:lang w:val="en-NZ"/>
              </w:rPr>
            </w:pPr>
            <w:r w:rsidRPr="00F73E2F">
              <w:t>ICTRFN6171A Produce and evaluate architecture designs for WiMAX networks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E2F">
            <w:pPr>
              <w:pStyle w:val="BodyText"/>
              <w:rPr>
                <w:lang w:val="en-NZ"/>
              </w:rPr>
            </w:pPr>
            <w:r w:rsidRPr="00F73E2F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3E2F" w:rsidP="00F73E2F">
            <w:pPr>
              <w:pStyle w:val="BodyText"/>
            </w:pPr>
            <w:r w:rsidRPr="00F73E2F">
              <w:t>Equivalent unit</w:t>
            </w:r>
          </w:p>
        </w:tc>
      </w:tr>
    </w:tbl>
    <w:p w:rsidR="00000000" w:rsidRPr="00F73E2F" w:rsidP="00F73E2F">
      <w:pPr>
        <w:pStyle w:val="BodyText"/>
      </w:pPr>
    </w:p>
    <w:p w:rsidR="00000000" w:rsidRPr="00F73E2F" w:rsidP="00F73E2F">
      <w:pPr>
        <w:pStyle w:val="AllowPageBreak"/>
      </w:pPr>
    </w:p>
    <w:p w:rsidR="00000000" w:rsidRPr="00F73E2F" w:rsidP="00F73E2F">
      <w:pPr>
        <w:pStyle w:val="Heading1"/>
      </w:pPr>
      <w:bookmarkStart w:id="7" w:name="O_761633"/>
      <w:bookmarkEnd w:id="7"/>
      <w:r w:rsidRPr="00F73E2F">
        <w:t>Links</w:t>
      </w:r>
    </w:p>
    <w:p w:rsidR="00000000" w:rsidRPr="00F73E2F" w:rsidP="00C61159">
      <w:pPr>
        <w:pStyle w:val="BodyText"/>
      </w:pPr>
      <w:r w:rsidRPr="00F73E2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24059F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F73E2F" w:rsidP="00F73E2F"/>
    <w:sectPr w:rsidSect="00F73E2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3E2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3E2F" w:rsidRPr="00C61159" w:rsidP="00C6115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3E2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159" w:rsidP="00F73E2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61159" w:rsidP="00F73E2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61159" w:rsidP="00F73E2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3E2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15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73E2F" w:rsidRPr="00C61159" w:rsidP="00C6115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3E2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159" w:rsidRPr="002D2AF8" w:rsidP="00F73E2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ICTRFN602 Produce and evaluate architecture designs for WiMAX networks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October 2020</w:t>
    </w:r>
    <w:r>
      <w:fldChar w:fldCharType="end"/>
    </w:r>
  </w:p>
  <w:p w:rsidR="00C61159" w:rsidP="00F73E2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E6A13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F88175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3E2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73E2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73E2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73E2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73E2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73E2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73E2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73E2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73E2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73E2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73E2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73E2F"/>
  </w:style>
  <w:style w:type="character" w:customStyle="1" w:styleId="Heading1Char">
    <w:name w:val="Heading 1 Char"/>
    <w:basedOn w:val="DefaultParagraphFont"/>
    <w:link w:val="Heading1"/>
    <w:rsid w:val="00F73E2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73E2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73E2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73E2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73E2F"/>
    <w:rPr>
      <w:b/>
      <w:spacing w:val="0"/>
    </w:rPr>
  </w:style>
  <w:style w:type="character" w:styleId="Emphasis">
    <w:name w:val="Emphasis"/>
    <w:basedOn w:val="DefaultParagraphFont"/>
    <w:qFormat/>
    <w:rsid w:val="00F73E2F"/>
    <w:rPr>
      <w:i/>
    </w:rPr>
  </w:style>
  <w:style w:type="paragraph" w:customStyle="1" w:styleId="SuperHeading">
    <w:name w:val="SuperHeading"/>
    <w:basedOn w:val="Normal"/>
    <w:rsid w:val="00F73E2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73E2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73E2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73E2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73E2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73E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73E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73E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73E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73E2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73E2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73E2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73E2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73E2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73E2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73E2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73E2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73E2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73E2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73E2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73E2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73E2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73E2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73E2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73E2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73E2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73E2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73E2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73E2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73E2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73E2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73E2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73E2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73E2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73E2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73E2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73E2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73E2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73E2F"/>
  </w:style>
  <w:style w:type="paragraph" w:styleId="TableofFigures">
    <w:name w:val="table of figures"/>
    <w:basedOn w:val="Normal"/>
    <w:next w:val="Normal"/>
    <w:semiHidden/>
    <w:rsid w:val="00F73E2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73E2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73E2F"/>
    <w:rPr>
      <w:rFonts w:ascii="Wingdings" w:hAnsi="Wingdings"/>
    </w:rPr>
  </w:style>
  <w:style w:type="paragraph" w:customStyle="1" w:styleId="TableHeading">
    <w:name w:val="Table Heading"/>
    <w:basedOn w:val="HeadingBase"/>
    <w:rsid w:val="00F73E2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73E2F"/>
    <w:rPr>
      <w:color w:val="0033CC"/>
      <w:u w:val="none"/>
    </w:rPr>
  </w:style>
  <w:style w:type="paragraph" w:customStyle="1" w:styleId="BodyTextRight">
    <w:name w:val="Body Text Right"/>
    <w:basedOn w:val="BodyText"/>
    <w:rsid w:val="00F73E2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73E2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73E2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73E2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73E2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73E2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73E2F"/>
    <w:rPr>
      <w:sz w:val="32"/>
    </w:rPr>
  </w:style>
  <w:style w:type="paragraph" w:customStyle="1" w:styleId="HeadingProcedure">
    <w:name w:val="Heading Procedure"/>
    <w:basedOn w:val="HeadingBase"/>
    <w:next w:val="Normal"/>
    <w:rsid w:val="00F73E2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73E2F"/>
    <w:pPr>
      <w:spacing w:before="60" w:after="60"/>
    </w:pPr>
  </w:style>
  <w:style w:type="paragraph" w:styleId="ListContinue">
    <w:name w:val="List Continue"/>
    <w:basedOn w:val="List"/>
    <w:rsid w:val="00F73E2F"/>
    <w:pPr>
      <w:ind w:firstLine="0"/>
    </w:pPr>
  </w:style>
  <w:style w:type="paragraph" w:customStyle="1" w:styleId="ListNote">
    <w:name w:val="List Note"/>
    <w:basedOn w:val="List"/>
    <w:rsid w:val="00F73E2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73E2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73E2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73E2F"/>
    <w:rPr>
      <w:rFonts w:ascii="Courier New" w:hAnsi="Courier New"/>
    </w:rPr>
  </w:style>
  <w:style w:type="paragraph" w:customStyle="1" w:styleId="NoteBullet">
    <w:name w:val="Note Bullet"/>
    <w:basedOn w:val="Note"/>
    <w:rsid w:val="00F73E2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73E2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73E2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73E2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73E2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73E2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73E2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73E2F"/>
    <w:rPr>
      <w:b/>
      <w:smallCaps/>
    </w:rPr>
  </w:style>
  <w:style w:type="paragraph" w:customStyle="1" w:styleId="TableListNumber">
    <w:name w:val="Table List Number"/>
    <w:basedOn w:val="ListNumber"/>
    <w:rsid w:val="00F73E2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73E2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73E2F"/>
    <w:pPr>
      <w:numPr>
        <w:numId w:val="8"/>
      </w:numPr>
    </w:pPr>
  </w:style>
  <w:style w:type="paragraph" w:customStyle="1" w:styleId="ListAlpha2">
    <w:name w:val="List Alpha 2"/>
    <w:basedOn w:val="List2"/>
    <w:rsid w:val="00F73E2F"/>
    <w:pPr>
      <w:numPr>
        <w:numId w:val="7"/>
      </w:numPr>
    </w:pPr>
  </w:style>
  <w:style w:type="paragraph" w:styleId="List2">
    <w:name w:val="List 2"/>
    <w:basedOn w:val="BodyText"/>
    <w:rsid w:val="00F73E2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73E2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73E2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73E2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73E2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73E2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73E2F"/>
    <w:pPr>
      <w:numPr>
        <w:numId w:val="3"/>
      </w:numPr>
    </w:pPr>
  </w:style>
  <w:style w:type="paragraph" w:styleId="ListContinue2">
    <w:name w:val="List Continue 2"/>
    <w:basedOn w:val="List2"/>
    <w:rsid w:val="00F73E2F"/>
    <w:pPr>
      <w:ind w:firstLine="0"/>
    </w:pPr>
  </w:style>
  <w:style w:type="paragraph" w:styleId="ListContinue3">
    <w:name w:val="List Continue 3"/>
    <w:basedOn w:val="List3"/>
    <w:rsid w:val="00F73E2F"/>
    <w:pPr>
      <w:ind w:left="1021" w:firstLine="0"/>
    </w:pPr>
  </w:style>
  <w:style w:type="paragraph" w:styleId="ListContinue4">
    <w:name w:val="List Continue 4"/>
    <w:basedOn w:val="List4"/>
    <w:rsid w:val="00F73E2F"/>
    <w:pPr>
      <w:ind w:firstLine="0"/>
    </w:pPr>
  </w:style>
  <w:style w:type="paragraph" w:styleId="ListContinue5">
    <w:name w:val="List Continue 5"/>
    <w:basedOn w:val="List5"/>
    <w:rsid w:val="00F73E2F"/>
    <w:pPr>
      <w:ind w:firstLine="0"/>
    </w:pPr>
  </w:style>
  <w:style w:type="paragraph" w:styleId="ListNumber3">
    <w:name w:val="List Number 3"/>
    <w:basedOn w:val="List3"/>
    <w:rsid w:val="00F73E2F"/>
    <w:pPr>
      <w:numPr>
        <w:numId w:val="4"/>
      </w:numPr>
    </w:pPr>
  </w:style>
  <w:style w:type="paragraph" w:styleId="ListNumber4">
    <w:name w:val="List Number 4"/>
    <w:basedOn w:val="List4"/>
    <w:rsid w:val="00F73E2F"/>
    <w:pPr>
      <w:numPr>
        <w:numId w:val="5"/>
      </w:numPr>
    </w:pPr>
  </w:style>
  <w:style w:type="paragraph" w:styleId="ListNumber5">
    <w:name w:val="List Number 5"/>
    <w:basedOn w:val="List5"/>
    <w:rsid w:val="00F73E2F"/>
    <w:pPr>
      <w:numPr>
        <w:numId w:val="6"/>
      </w:numPr>
    </w:pPr>
  </w:style>
  <w:style w:type="paragraph" w:styleId="BlockText">
    <w:name w:val="Block Text"/>
    <w:basedOn w:val="Normal"/>
    <w:rsid w:val="00F73E2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73E2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73E2F"/>
    <w:rPr>
      <w:sz w:val="16"/>
      <w:vertAlign w:val="superscript"/>
    </w:rPr>
  </w:style>
  <w:style w:type="character" w:customStyle="1" w:styleId="Symbols">
    <w:name w:val="Symbols"/>
    <w:basedOn w:val="DefaultParagraphFont"/>
    <w:rsid w:val="00F73E2F"/>
    <w:rPr>
      <w:rFonts w:ascii="Symbol" w:hAnsi="Symbol"/>
    </w:rPr>
  </w:style>
  <w:style w:type="character" w:customStyle="1" w:styleId="MenuOptions">
    <w:name w:val="Menu Options"/>
    <w:basedOn w:val="DefaultParagraphFont"/>
    <w:rsid w:val="00F73E2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73E2F"/>
    <w:rPr>
      <w:b/>
    </w:rPr>
  </w:style>
  <w:style w:type="character" w:customStyle="1" w:styleId="Underlined">
    <w:name w:val="Underlined"/>
    <w:basedOn w:val="DefaultParagraphFont"/>
    <w:rsid w:val="00F73E2F"/>
    <w:rPr>
      <w:u w:val="single"/>
    </w:rPr>
  </w:style>
  <w:style w:type="paragraph" w:customStyle="1" w:styleId="TableBodyTextRight">
    <w:name w:val="Table Body Text Right"/>
    <w:basedOn w:val="TableBodyText"/>
    <w:rsid w:val="00F73E2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73E2F"/>
    <w:rPr>
      <w:sz w:val="18"/>
    </w:rPr>
  </w:style>
  <w:style w:type="paragraph" w:customStyle="1" w:styleId="BodySmallRight">
    <w:name w:val="Body Small Right"/>
    <w:basedOn w:val="BodyTextRight"/>
    <w:rsid w:val="00F73E2F"/>
    <w:rPr>
      <w:sz w:val="18"/>
      <w:szCs w:val="18"/>
    </w:rPr>
  </w:style>
  <w:style w:type="paragraph" w:customStyle="1" w:styleId="MarginEdition">
    <w:name w:val="Margin Edition"/>
    <w:basedOn w:val="MarginNote"/>
    <w:rsid w:val="00F73E2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73E2F"/>
    <w:rPr>
      <w:sz w:val="2"/>
      <w:szCs w:val="2"/>
    </w:rPr>
  </w:style>
  <w:style w:type="character" w:customStyle="1" w:styleId="Small">
    <w:name w:val="Small"/>
    <w:basedOn w:val="DefaultParagraphFont"/>
    <w:rsid w:val="00F73E2F"/>
    <w:rPr>
      <w:sz w:val="16"/>
    </w:rPr>
  </w:style>
  <w:style w:type="paragraph" w:customStyle="1" w:styleId="WideTable">
    <w:name w:val="Wide Table"/>
    <w:basedOn w:val="Normal"/>
    <w:rsid w:val="00F73E2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73E2F"/>
  </w:style>
  <w:style w:type="paragraph" w:styleId="Quote">
    <w:name w:val="Quote"/>
    <w:basedOn w:val="Heading1"/>
    <w:link w:val="QuoteChar"/>
    <w:qFormat/>
    <w:rsid w:val="00F73E2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73E2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73E2F"/>
    <w:pPr>
      <w:pageBreakBefore/>
    </w:pPr>
  </w:style>
  <w:style w:type="paragraph" w:customStyle="1" w:styleId="Border">
    <w:name w:val="Border"/>
    <w:basedOn w:val="Normal"/>
    <w:qFormat/>
    <w:rsid w:val="00F73E2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73E2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3E2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3E2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73E2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73E2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73E2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73E2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73E2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73E2F"/>
    <w:rPr>
      <w:u w:val="single"/>
    </w:rPr>
  </w:style>
  <w:style w:type="character" w:customStyle="1" w:styleId="BoldandItalics">
    <w:name w:val="Bold and Italics"/>
    <w:qFormat/>
    <w:rsid w:val="00F73E2F"/>
    <w:rPr>
      <w:b/>
      <w:i/>
      <w:u w:val="none"/>
    </w:rPr>
  </w:style>
  <w:style w:type="paragraph" w:styleId="BalloonText">
    <w:name w:val="Balloon Text"/>
    <w:basedOn w:val="Normal"/>
    <w:link w:val="BalloonTextChar"/>
    <w:rsid w:val="00F73E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73E2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73E2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73E2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73E2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73E2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73E2F"/>
    <w:pPr>
      <w:spacing w:before="0" w:after="0"/>
    </w:pPr>
  </w:style>
  <w:style w:type="paragraph" w:customStyle="1" w:styleId="BodyTextBold">
    <w:name w:val="Body Text Bold"/>
    <w:basedOn w:val="BodyText"/>
    <w:qFormat/>
    <w:rsid w:val="00F73E2F"/>
    <w:rPr>
      <w:b/>
    </w:rPr>
  </w:style>
  <w:style w:type="character" w:styleId="Hyperlink">
    <w:name w:val="Hyperlink"/>
    <w:basedOn w:val="DefaultParagraphFont"/>
    <w:uiPriority w:val="99"/>
    <w:unhideWhenUsed/>
    <w:rsid w:val="00C6115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691</Words>
  <Characters>4719</Characters>
  <Application>Microsoft Office Word</Application>
  <DocSecurity>0</DocSecurity>
  <Lines>181</Lines>
  <Paragraphs>90</Paragraphs>
  <ScaleCrop>false</ScaleCrop>
  <Company>Author-it Software Corporation Ltd.</Company>
  <LinksUpToDate>false</LinksUpToDate>
  <CharactersWithSpaces>5320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ICTRFN602 Produce and evaluate architecture designs for WiMAX networks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2020-10-02T05:29:00Z</dcterms:created>
  <dcterms:modified xsi:type="dcterms:W3CDTF">2020-10-02T05:29:00Z</dcterms:modified>
</cp:coreProperties>
</file>