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A57" w:rsidP="001F5A57">
      <w:pPr>
        <w:pStyle w:val="Title"/>
      </w:pPr>
      <w:r>
        <w:fldChar w:fldCharType="begin"/>
      </w:r>
      <w:r>
        <w:instrText xml:space="preserve"> TITLE   \* MERGEFORMAT </w:instrText>
      </w:r>
      <w:r>
        <w:fldChar w:fldCharType="separate"/>
      </w:r>
      <w:r>
        <w:t>ICTRFN407 Conduct radio frequency measurements</w:t>
      </w:r>
      <w:r>
        <w:fldChar w:fldCharType="end"/>
      </w:r>
    </w:p>
    <w:p w:rsidR="001F5A57" w:rsidP="001F5A57">
      <w:pPr>
        <w:pStyle w:val="Version"/>
        <w:sectPr w:rsidSect="00722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C1C" w:rsidP="00722C1C">
      <w:pPr>
        <w:pStyle w:val="SuperHeading"/>
      </w:pPr>
      <w:r w:rsidRPr="00722C1C">
        <w:t>ICTRFN407 Conduct radio frequency measurements</w:t>
      </w:r>
    </w:p>
    <w:p w:rsidR="00000000" w:rsidRPr="00722C1C" w:rsidP="00722C1C">
      <w:pPr>
        <w:pStyle w:val="Heading1"/>
      </w:pPr>
      <w:bookmarkStart w:id="1" w:name="O_1042989"/>
      <w:bookmarkEnd w:id="1"/>
      <w:r w:rsidRPr="00722C1C">
        <w:t>Modification History</w:t>
      </w:r>
    </w:p>
    <w:tbl>
      <w:tblPr>
        <w:tblW w:w="9522" w:type="dxa"/>
        <w:tblLayout w:type="fixed"/>
        <w:tblCellMar>
          <w:left w:w="62" w:type="dxa"/>
          <w:right w:w="62" w:type="dxa"/>
        </w:tblCellMar>
        <w:tblLook w:val="0000"/>
      </w:tblPr>
      <w:tblGrid>
        <w:gridCol w:w="1785"/>
        <w:gridCol w:w="7737"/>
      </w:tblGrid>
      <w:tr w:rsidTr="00722C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rPr>
                <w:rStyle w:val="SpecialBold"/>
              </w:rPr>
              <w:t>Comments</w:t>
            </w:r>
          </w:p>
        </w:tc>
      </w:tr>
      <w:tr w:rsidTr="00722C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This version released with ICT Information and Communications Technology Training Package Version 5.0.</w:t>
            </w:r>
          </w:p>
        </w:tc>
      </w:tr>
    </w:tbl>
    <w:p w:rsidR="00000000" w:rsidRPr="00722C1C" w:rsidP="00722C1C">
      <w:pPr>
        <w:pStyle w:val="BodyText"/>
      </w:pPr>
    </w:p>
    <w:p w:rsidR="00000000" w:rsidRPr="00722C1C" w:rsidP="00722C1C">
      <w:pPr>
        <w:pStyle w:val="AllowPageBreak"/>
      </w:pPr>
    </w:p>
    <w:p w:rsidR="00000000" w:rsidRPr="00722C1C" w:rsidP="00722C1C">
      <w:pPr>
        <w:pStyle w:val="Heading1"/>
      </w:pPr>
      <w:bookmarkStart w:id="2" w:name="O_1042990"/>
      <w:bookmarkEnd w:id="2"/>
      <w:r w:rsidRPr="00722C1C">
        <w:t>Application</w:t>
      </w:r>
    </w:p>
    <w:p w:rsidR="00000000" w:rsidRPr="00722C1C" w:rsidP="001F5A57">
      <w:pPr>
        <w:pStyle w:val="BodyText"/>
      </w:pPr>
      <w:r w:rsidRPr="00722C1C">
        <w:t xml:space="preserve">This unit describes the skills and knowledge required to plan </w:t>
      </w:r>
      <w:r w:rsidRPr="00722C1C">
        <w:t>and undertake testing, including measuring, recording and interpreting results within all legislative and regulatory frameworks.</w:t>
      </w:r>
    </w:p>
    <w:p w:rsidR="00000000" w:rsidRPr="00722C1C" w:rsidP="001F5A57">
      <w:pPr>
        <w:pStyle w:val="BodyText"/>
      </w:pPr>
      <w:r w:rsidRPr="00722C1C">
        <w:t>It applies to technicians who work in the field to install, maintain, upgrade and commission radio frequency (RF) telecommunica</w:t>
      </w:r>
      <w:r w:rsidRPr="00722C1C">
        <w:t>tions systems. These systems may include satellite and microwave, radio or television broadcasting, pay television, free to air television, radio frequency identification (RFID), mobile radio, cellular and worldwide interoperability for microwave access (W</w:t>
      </w:r>
      <w:r w:rsidRPr="00722C1C">
        <w:t>iMAX) networks.</w:t>
      </w:r>
    </w:p>
    <w:p w:rsidR="00000000" w:rsidRPr="00722C1C" w:rsidP="001F5A57">
      <w:pPr>
        <w:pStyle w:val="BodyText"/>
      </w:pPr>
      <w:r w:rsidRPr="00722C1C">
        <w:t>No licensing, legislative or certification requirements apply to this unit at the time of publication.</w:t>
      </w:r>
    </w:p>
    <w:p w:rsidR="00000000" w:rsidRPr="00722C1C" w:rsidP="00722C1C">
      <w:pPr>
        <w:pStyle w:val="Heading1"/>
      </w:pPr>
      <w:bookmarkStart w:id="3" w:name="O_1042993"/>
      <w:bookmarkEnd w:id="3"/>
      <w:r w:rsidRPr="00722C1C">
        <w:t>Unit Sector</w:t>
      </w:r>
    </w:p>
    <w:p w:rsidR="00000000" w:rsidRPr="00722C1C" w:rsidP="001F5A57">
      <w:pPr>
        <w:pStyle w:val="BodyText"/>
      </w:pPr>
      <w:r w:rsidRPr="00722C1C">
        <w:t>Telecommunications – Radio Frequency Networks</w:t>
      </w:r>
    </w:p>
    <w:p w:rsidR="00000000" w:rsidRPr="00722C1C" w:rsidP="00722C1C">
      <w:pPr>
        <w:pStyle w:val="Heading1"/>
      </w:pPr>
      <w:bookmarkStart w:id="4" w:name="O_1042994"/>
      <w:bookmarkEnd w:id="4"/>
      <w:r w:rsidRPr="00722C1C">
        <w:t>Elements and Performance Criteria</w:t>
      </w:r>
    </w:p>
    <w:tbl>
      <w:tblPr>
        <w:tblW w:w="9568" w:type="dxa"/>
        <w:tblLayout w:type="fixed"/>
        <w:tblCellMar>
          <w:left w:w="62" w:type="dxa"/>
          <w:right w:w="62" w:type="dxa"/>
        </w:tblCellMar>
        <w:tblLook w:val="0000"/>
      </w:tblPr>
      <w:tblGrid>
        <w:gridCol w:w="1893"/>
        <w:gridCol w:w="7675"/>
      </w:tblGrid>
      <w:tr w:rsidTr="00722C1C">
        <w:tblPrEx>
          <w:tblW w:w="9568" w:type="dxa"/>
          <w:tblLayout w:type="fixed"/>
          <w:tblCellMar>
            <w:left w:w="62" w:type="dxa"/>
            <w:right w:w="62" w:type="dxa"/>
          </w:tblCellMar>
          <w:tblLook w:val="0000"/>
        </w:tblPrEx>
        <w:trPr>
          <w:tblHeader/>
        </w:trPr>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rPr>
                <w:rStyle w:val="SpecialBold"/>
              </w:rPr>
              <w:t>Element</w:t>
            </w:r>
            <w:r w:rsidRPr="00722C1C">
              <w:rPr>
                <w:rStyle w:val="SpecialBold"/>
              </w:rPr>
              <w: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rPr>
                <w:rStyle w:val="SpecialBold"/>
              </w:rPr>
              <w:t>Performance Criteria</w:t>
            </w:r>
          </w:p>
        </w:tc>
      </w:tr>
      <w:tr w:rsidTr="00722C1C">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rPr>
                <w:rStyle w:val="Emphasis"/>
              </w:rPr>
              <w:t>Elements describe the essential outcomes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rPr>
                <w:rStyle w:val="Emphasis"/>
              </w:rPr>
              <w:t>Performance criteria describe the performance needed to demonstrate achievement of the element.</w:t>
            </w:r>
          </w:p>
        </w:tc>
      </w:tr>
      <w:tr w:rsidTr="00722C1C">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1. Plan to conduct RF measurements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 xml:space="preserve">1.1 Access site according to enterprise procedures </w:t>
            </w:r>
          </w:p>
          <w:p w:rsidR="00000000" w:rsidRPr="00722C1C" w:rsidP="00722C1C">
            <w:pPr>
              <w:pStyle w:val="BodyText"/>
            </w:pPr>
            <w:r w:rsidRPr="00722C1C">
              <w:t>1.2 Determine type of measurements required based on industry environment</w:t>
            </w:r>
          </w:p>
          <w:p w:rsidR="00000000" w:rsidRPr="00722C1C" w:rsidP="00722C1C">
            <w:pPr>
              <w:pStyle w:val="BodyText"/>
            </w:pPr>
            <w:r w:rsidRPr="00722C1C">
              <w:t xml:space="preserve">1.3 Assess impact of conducting measurements on network and advise clients and appropriate person </w:t>
            </w:r>
          </w:p>
          <w:p w:rsidR="00000000" w:rsidP="00722C1C">
            <w:pPr>
              <w:pStyle w:val="BodyText"/>
              <w:rPr>
                <w:lang w:val="en-NZ"/>
              </w:rPr>
            </w:pPr>
            <w:r w:rsidRPr="00722C1C">
              <w:t>1.4 Assess previous measurement data as required</w:t>
            </w:r>
          </w:p>
        </w:tc>
      </w:tr>
      <w:tr w:rsidTr="00722C1C">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 xml:space="preserve">2. Take RF </w:t>
            </w:r>
            <w:r w:rsidRPr="00722C1C">
              <w:t>measurements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2.1 Check</w:t>
            </w:r>
            <w:r w:rsidRPr="00722C1C">
              <w:t xml:space="preserve"> that prescribed safety arrangements associated with RF radiation </w:t>
            </w:r>
            <w:r w:rsidRPr="00722C1C">
              <w:t>are in place and take corrective action as required</w:t>
            </w:r>
          </w:p>
          <w:p w:rsidR="00000000" w:rsidRPr="00722C1C" w:rsidP="00722C1C">
            <w:pPr>
              <w:pStyle w:val="BodyText"/>
            </w:pPr>
            <w:r w:rsidRPr="00722C1C">
              <w:t>2.2 Monitor work activity to ensure it meets site specifications and relevant legislation, regulations, codes and standards</w:t>
            </w:r>
          </w:p>
          <w:p w:rsidR="00000000" w:rsidRPr="00722C1C" w:rsidP="00722C1C">
            <w:pPr>
              <w:pStyle w:val="BodyText"/>
            </w:pPr>
            <w:r w:rsidRPr="00722C1C">
              <w:t>2.3 Select ind</w:t>
            </w:r>
            <w:r w:rsidRPr="00722C1C">
              <w:t xml:space="preserve">ustry approved test equipment </w:t>
            </w:r>
          </w:p>
          <w:p w:rsidR="00000000" w:rsidRPr="00722C1C" w:rsidP="00722C1C">
            <w:pPr>
              <w:pStyle w:val="BodyText"/>
            </w:pPr>
            <w:r w:rsidRPr="00722C1C">
              <w:t>2.4 Configure test equipment according to manufacturer specifications</w:t>
            </w:r>
          </w:p>
          <w:p w:rsidR="00000000" w:rsidRPr="00722C1C" w:rsidP="00722C1C">
            <w:pPr>
              <w:pStyle w:val="BodyText"/>
            </w:pPr>
            <w:r w:rsidRPr="00722C1C">
              <w:t>2.5 Conduct measurements according to planned requirements</w:t>
            </w:r>
          </w:p>
          <w:p w:rsidR="00000000" w:rsidRPr="00722C1C" w:rsidP="00722C1C">
            <w:pPr>
              <w:pStyle w:val="BodyText"/>
            </w:pPr>
            <w:r w:rsidRPr="00722C1C">
              <w:t>2.6 Assess RF levels at occupational and non-occupational distances</w:t>
            </w:r>
          </w:p>
          <w:p w:rsidR="00000000" w:rsidP="00722C1C">
            <w:pPr>
              <w:pStyle w:val="BodyText"/>
              <w:rPr>
                <w:lang w:val="en-NZ"/>
              </w:rPr>
            </w:pPr>
            <w:r w:rsidRPr="00722C1C">
              <w:t xml:space="preserve">2.7 Record all measurements and test configurations according to industry standards </w:t>
            </w:r>
          </w:p>
        </w:tc>
      </w:tr>
      <w:tr w:rsidTr="00722C1C">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3. Analyse measurement outcomes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3.1 Verify measurements against relevant standards and vendor specifications</w:t>
            </w:r>
          </w:p>
          <w:p w:rsidR="00000000" w:rsidRPr="00722C1C" w:rsidP="00722C1C">
            <w:pPr>
              <w:pStyle w:val="BodyText"/>
            </w:pPr>
            <w:r w:rsidRPr="00722C1C">
              <w:t>3.2 Assess problems and variance for corrective action, and n</w:t>
            </w:r>
            <w:r w:rsidRPr="00722C1C">
              <w:t>otify appropriate person according to enterprise procedures</w:t>
            </w:r>
          </w:p>
          <w:p w:rsidR="00000000" w:rsidP="00722C1C">
            <w:pPr>
              <w:pStyle w:val="BodyText"/>
              <w:rPr>
                <w:lang w:val="en-NZ"/>
              </w:rPr>
            </w:pPr>
            <w:r w:rsidRPr="00722C1C">
              <w:t>3.3 Record processes and recommendations according to industry standards</w:t>
            </w:r>
          </w:p>
        </w:tc>
      </w:tr>
      <w:tr w:rsidTr="00722C1C">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4. Document measurement results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4.1 Complete customer documentation outlining results and recommendations</w:t>
            </w:r>
          </w:p>
          <w:p w:rsidR="00000000" w:rsidRPr="00722C1C" w:rsidP="00722C1C">
            <w:pPr>
              <w:pStyle w:val="BodyText"/>
            </w:pPr>
            <w:r w:rsidRPr="00722C1C">
              <w:t>4.2 Notify custo</w:t>
            </w:r>
            <w:r w:rsidRPr="00722C1C">
              <w:t>mer to obtain sign-off</w:t>
            </w:r>
          </w:p>
        </w:tc>
      </w:tr>
    </w:tbl>
    <w:p w:rsidR="00000000" w:rsidRPr="00722C1C" w:rsidP="00722C1C">
      <w:pPr>
        <w:pStyle w:val="BodyText"/>
      </w:pPr>
    </w:p>
    <w:p w:rsidR="00000000" w:rsidRPr="00722C1C" w:rsidP="00722C1C">
      <w:pPr>
        <w:pStyle w:val="AllowPageBreak"/>
      </w:pPr>
    </w:p>
    <w:p w:rsidR="00000000" w:rsidRPr="00722C1C" w:rsidP="00722C1C">
      <w:pPr>
        <w:pStyle w:val="Heading1"/>
      </w:pPr>
      <w:bookmarkStart w:id="5" w:name="O_1042995"/>
      <w:bookmarkEnd w:id="5"/>
      <w:r w:rsidRPr="00722C1C">
        <w:t>Foundation Skills</w:t>
      </w:r>
    </w:p>
    <w:p w:rsidR="00000000" w:rsidRPr="001F5A57" w:rsidP="001F5A57">
      <w:pPr>
        <w:pStyle w:val="BodyText"/>
        <w:rPr>
          <w:i/>
        </w:rPr>
      </w:pPr>
      <w:r w:rsidRPr="001F5A5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3"/>
        <w:gridCol w:w="7055"/>
      </w:tblGrid>
      <w:tr w:rsidTr="00722C1C">
        <w:tblPrEx>
          <w:tblW w:w="9568" w:type="dxa"/>
          <w:tblLayout w:type="fixed"/>
          <w:tblCellMar>
            <w:left w:w="62" w:type="dxa"/>
            <w:right w:w="62" w:type="dxa"/>
          </w:tblCellMar>
          <w:tblLook w:val="0000"/>
        </w:tblPrEx>
        <w:trPr>
          <w:trHeight w:val="31"/>
          <w:tblHeader/>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rPr>
                <w:rStyle w:val="SpecialBold"/>
              </w:rPr>
              <w:t>Skill</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rPr>
                <w:rStyle w:val="SpecialBold"/>
              </w:rPr>
              <w:t>Description</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Reading</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ListBullet"/>
              <w:rPr>
                <w:lang w:val="en-NZ"/>
              </w:rPr>
            </w:pPr>
            <w:r w:rsidRPr="00722C1C">
              <w:t>Recognises and interprets information from relevant sources to determine technical specifications and regulatory and legislative requirements</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Writing</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ListBullet"/>
              <w:rPr>
                <w:lang w:val="en-NZ"/>
              </w:rPr>
            </w:pPr>
            <w:r w:rsidRPr="00722C1C">
              <w:t>Uses clear, specific and industry related terminology to complete and update workplace documentation and</w:t>
            </w:r>
            <w:r w:rsidRPr="00722C1C">
              <w:t xml:space="preserve"> in written communications with clients</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Oral Communication</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ListBullet"/>
            </w:pPr>
            <w:r w:rsidRPr="00722C1C">
              <w:t>Uses specific and relevant language and appropriate tone to provide and ask for technical, operational and legal advice</w:t>
            </w:r>
          </w:p>
          <w:p w:rsidR="00000000" w:rsidP="00722C1C">
            <w:pPr>
              <w:pStyle w:val="ListBullet"/>
              <w:rPr>
                <w:lang w:val="en-NZ"/>
              </w:rPr>
            </w:pPr>
            <w:r w:rsidRPr="00722C1C">
              <w:t>Uses listening techniques to determine understanding</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Numeracy</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ListBullet"/>
              <w:rPr>
                <w:lang w:val="en-NZ"/>
              </w:rPr>
            </w:pPr>
            <w:r w:rsidRPr="00722C1C">
              <w:t>Evaluates and reviews numerical information when undertaking test measurements, interpreting results, calibrating equipment and evaluating performance</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 xml:space="preserve">Navigate the world of </w:t>
            </w:r>
            <w:r w:rsidRPr="00722C1C">
              <w:t>work</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ListBullet"/>
            </w:pPr>
            <w:r w:rsidRPr="00722C1C">
              <w:t xml:space="preserve">Takes personal responsibility for adherence to legal and regulatory </w:t>
            </w:r>
            <w:r w:rsidRPr="00722C1C">
              <w:t>requirem</w:t>
            </w:r>
            <w:r w:rsidRPr="00722C1C">
              <w:t xml:space="preserve">ents, with specific reference to safety </w:t>
            </w:r>
          </w:p>
          <w:p w:rsidR="00000000" w:rsidP="00722C1C">
            <w:pPr>
              <w:pStyle w:val="ListBullet"/>
              <w:rPr>
                <w:lang w:val="en-NZ"/>
              </w:rPr>
            </w:pPr>
            <w:r w:rsidRPr="00722C1C">
              <w:t>Understands the nature and purpose of own role and associated responsibilities</w:t>
            </w:r>
          </w:p>
        </w:tc>
      </w:tr>
      <w:tr w:rsidTr="00722C1C">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Get the work done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ListBullet"/>
            </w:pPr>
            <w:r w:rsidRPr="00722C1C">
              <w:t xml:space="preserve">Determines job priorities and works logically and systematically to undertake clearly defined and familiar tasks </w:t>
            </w:r>
          </w:p>
          <w:p w:rsidR="00000000" w:rsidRPr="00722C1C" w:rsidP="00722C1C">
            <w:pPr>
              <w:pStyle w:val="ListBullet"/>
            </w:pPr>
            <w:r w:rsidRPr="00722C1C">
              <w:t>Id</w:t>
            </w:r>
            <w:r w:rsidRPr="00722C1C">
              <w:t>entifies and assembles the instruments, equipment and access required to competently undertake the job</w:t>
            </w:r>
          </w:p>
          <w:p w:rsidR="00000000" w:rsidRPr="00722C1C" w:rsidP="00722C1C">
            <w:pPr>
              <w:pStyle w:val="ListBullet"/>
            </w:pPr>
            <w:r w:rsidRPr="00722C1C">
              <w:t>Takes responsibility for routine decision making by selecting from a range of predetermined options in routine situations, identifying and taking situati</w:t>
            </w:r>
            <w:r w:rsidRPr="00722C1C">
              <w:t xml:space="preserve">onal factors into account </w:t>
            </w:r>
          </w:p>
          <w:p w:rsidR="00000000" w:rsidRPr="00722C1C" w:rsidP="00722C1C">
            <w:pPr>
              <w:pStyle w:val="ListBullet"/>
            </w:pPr>
            <w:r w:rsidRPr="00722C1C">
              <w:t>Diagnoses and implements standard solutions to minimise measurement errors</w:t>
            </w:r>
          </w:p>
        </w:tc>
      </w:tr>
    </w:tbl>
    <w:p w:rsidR="00000000" w:rsidRPr="00722C1C" w:rsidP="00722C1C">
      <w:pPr>
        <w:pStyle w:val="BodyText"/>
      </w:pPr>
    </w:p>
    <w:p w:rsidR="00000000" w:rsidRPr="00722C1C" w:rsidP="00722C1C">
      <w:pPr>
        <w:pStyle w:val="AllowPageBreak"/>
      </w:pPr>
    </w:p>
    <w:p w:rsidR="00000000" w:rsidRPr="00722C1C" w:rsidP="00722C1C">
      <w:pPr>
        <w:pStyle w:val="Heading1"/>
      </w:pPr>
      <w:bookmarkStart w:id="6" w:name="O_1042997"/>
      <w:bookmarkEnd w:id="6"/>
      <w:r w:rsidRPr="00722C1C">
        <w:t>Unit Mapping Information</w:t>
      </w:r>
    </w:p>
    <w:p w:rsidR="001F5A57" w:rsidP="001F5A57">
      <w:pPr>
        <w:pStyle w:val="BodyText"/>
      </w:pPr>
      <w:r w:rsidRPr="00722C1C">
        <w:t>ICTRFN40</w:t>
      </w:r>
      <w:r w:rsidRPr="00722C1C">
        <w:t>7 Conduct radio frequency measurements supersedes and is equivalent to ICTRFN401 Conduct radio frequency measurements.</w:t>
      </w:r>
    </w:p>
    <w:p w:rsidR="00000000" w:rsidRPr="00722C1C" w:rsidP="00722C1C">
      <w:pPr>
        <w:pStyle w:val="Heading1"/>
      </w:pPr>
      <w:bookmarkStart w:id="7" w:name="O_1043004"/>
      <w:bookmarkEnd w:id="7"/>
      <w:r w:rsidRPr="00722C1C">
        <w:t>Links</w:t>
      </w:r>
    </w:p>
    <w:p w:rsidR="00000000" w:rsidRPr="00722C1C" w:rsidP="001F5A57">
      <w:pPr>
        <w:pStyle w:val="BodyText"/>
      </w:pPr>
      <w:r w:rsidRPr="00722C1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679D4">
        <w:rPr>
          <w:rStyle w:val="Hyperlink"/>
        </w:rPr>
        <w:t>https://vetnet.gov.au/Pages/TrainingDocs.aspx?q=a53af4e4-b400-484e-b778-71c9e9d6aff2</w:t>
      </w:r>
      <w:r>
        <w:fldChar w:fldCharType="end"/>
      </w:r>
    </w:p>
    <w:p w:rsidR="00000000" w:rsidRPr="00722C1C" w:rsidP="001F5A57">
      <w:pPr>
        <w:pStyle w:val="BodyText"/>
        <w:sectPr w:rsidSect="00722C1C">
          <w:headerReference w:type="default" r:id="rId10"/>
          <w:footerReference w:type="default" r:id="rId11"/>
          <w:pgSz w:w="11908" w:h="16833"/>
          <w:pgMar w:top="1702" w:right="1418" w:bottom="1702" w:left="1418" w:header="992" w:footer="992" w:gutter="0"/>
          <w:cols w:space="720"/>
          <w:noEndnote/>
          <w:docGrid w:linePitch="299"/>
        </w:sectPr>
      </w:pPr>
    </w:p>
    <w:p w:rsidR="00000000" w:rsidRPr="00722C1C" w:rsidP="00722C1C">
      <w:pPr>
        <w:pStyle w:val="SuperHeading"/>
      </w:pPr>
      <w:r w:rsidRPr="00722C1C">
        <w:t>Assessment Requirements for ICTRFN407 Conduct radio frequency measurements</w:t>
      </w:r>
    </w:p>
    <w:p w:rsidR="00000000" w:rsidRPr="00722C1C" w:rsidP="00722C1C">
      <w:pPr>
        <w:pStyle w:val="Heading1"/>
      </w:pPr>
      <w:bookmarkStart w:id="8" w:name="O_1042999"/>
      <w:bookmarkEnd w:id="8"/>
      <w:r w:rsidRPr="00722C1C">
        <w:t>Modification History</w:t>
      </w:r>
    </w:p>
    <w:tbl>
      <w:tblPr>
        <w:tblW w:w="9522" w:type="dxa"/>
        <w:tblLayout w:type="fixed"/>
        <w:tblCellMar>
          <w:left w:w="62" w:type="dxa"/>
          <w:right w:w="62" w:type="dxa"/>
        </w:tblCellMar>
        <w:tblLook w:val="0000"/>
      </w:tblPr>
      <w:tblGrid>
        <w:gridCol w:w="1785"/>
        <w:gridCol w:w="7737"/>
      </w:tblGrid>
      <w:tr w:rsidTr="00722C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rPr>
                <w:rStyle w:val="SpecialBold"/>
              </w:rPr>
              <w:t>Comments</w:t>
            </w:r>
          </w:p>
        </w:tc>
      </w:tr>
      <w:tr w:rsidTr="00722C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1C">
            <w:pPr>
              <w:pStyle w:val="BodyText"/>
              <w:rPr>
                <w:lang w:val="en-NZ"/>
              </w:rPr>
            </w:pPr>
            <w:r w:rsidRPr="00722C1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1C" w:rsidP="00722C1C">
            <w:pPr>
              <w:pStyle w:val="BodyText"/>
            </w:pPr>
            <w:r w:rsidRPr="00722C1C">
              <w:t>This version released with ICT Information and Communications Technology Training Package Version 5.0.</w:t>
            </w:r>
          </w:p>
        </w:tc>
      </w:tr>
    </w:tbl>
    <w:p w:rsidR="00000000" w:rsidRPr="00722C1C" w:rsidP="00722C1C">
      <w:pPr>
        <w:pStyle w:val="BodyText"/>
      </w:pPr>
    </w:p>
    <w:p w:rsidR="00000000" w:rsidRPr="00722C1C" w:rsidP="00722C1C">
      <w:pPr>
        <w:pStyle w:val="AllowPageBreak"/>
      </w:pPr>
    </w:p>
    <w:p w:rsidR="00000000" w:rsidRPr="00722C1C" w:rsidP="00722C1C">
      <w:pPr>
        <w:pStyle w:val="Heading1"/>
      </w:pPr>
      <w:bookmarkStart w:id="9" w:name="O_1043000"/>
      <w:bookmarkEnd w:id="9"/>
      <w:r w:rsidRPr="00722C1C">
        <w:t>Performance Evidence</w:t>
      </w:r>
    </w:p>
    <w:p w:rsidR="00000000" w:rsidRPr="00722C1C" w:rsidP="001F5A57">
      <w:pPr>
        <w:pStyle w:val="BodyText"/>
      </w:pPr>
      <w:r w:rsidRPr="00722C1C">
        <w:t>The candidate must demonstrate the ability to perform the tasks outlined in the elements, performance criteria, and foundation skills, and to:</w:t>
      </w:r>
    </w:p>
    <w:p w:rsidR="00000000" w:rsidRPr="00722C1C" w:rsidP="00722C1C">
      <w:pPr>
        <w:pStyle w:val="ListBullet"/>
      </w:pPr>
      <w:r w:rsidRPr="00722C1C">
        <w:t>plan and conduct radio frequency (RF) testing using appropriate equipment and instruments</w:t>
      </w:r>
    </w:p>
    <w:p w:rsidR="00000000" w:rsidRPr="00722C1C" w:rsidP="00722C1C">
      <w:pPr>
        <w:pStyle w:val="ListBullet"/>
      </w:pPr>
      <w:r w:rsidRPr="00722C1C">
        <w:t xml:space="preserve">measure, record and interpret test results </w:t>
      </w:r>
    </w:p>
    <w:p w:rsidR="00000000" w:rsidRPr="00722C1C" w:rsidP="00722C1C">
      <w:pPr>
        <w:pStyle w:val="ListBullet"/>
      </w:pPr>
      <w:r w:rsidRPr="00722C1C">
        <w:t>monitor work to meet related work health and safety (WHS) requirements and work practices.</w:t>
      </w:r>
    </w:p>
    <w:p w:rsidR="00000000" w:rsidRPr="00722C1C" w:rsidP="00722C1C">
      <w:pPr>
        <w:pStyle w:val="BodyText"/>
      </w:pPr>
    </w:p>
    <w:p w:rsidR="001F5A57" w:rsidP="001F5A57">
      <w:pPr>
        <w:pStyle w:val="BodyText"/>
      </w:pPr>
      <w:r w:rsidRPr="00722C1C">
        <w:t>Note: Evidence must be provided at least once when a specific volume or frequency is not stated.</w:t>
      </w:r>
    </w:p>
    <w:p w:rsidR="00000000" w:rsidRPr="00722C1C" w:rsidP="00722C1C">
      <w:pPr>
        <w:pStyle w:val="Heading1"/>
      </w:pPr>
      <w:bookmarkStart w:id="10" w:name="O_1043001"/>
      <w:bookmarkEnd w:id="10"/>
      <w:r w:rsidRPr="00722C1C">
        <w:t>Kno</w:t>
      </w:r>
      <w:r w:rsidRPr="00722C1C">
        <w:t>wledge Evidence</w:t>
      </w:r>
    </w:p>
    <w:p w:rsidR="00000000" w:rsidRPr="00722C1C" w:rsidP="001F5A57">
      <w:pPr>
        <w:pStyle w:val="BodyText"/>
      </w:pPr>
      <w:r w:rsidRPr="00722C1C">
        <w:t>The candidate must demonstrate the knowledge required to perform the tasks outlined in the elements, performance criteria, and foundation skills, which includes:</w:t>
      </w:r>
    </w:p>
    <w:p w:rsidR="00000000" w:rsidRPr="00722C1C" w:rsidP="00722C1C">
      <w:pPr>
        <w:pStyle w:val="ListBullet"/>
      </w:pPr>
      <w:r w:rsidRPr="00722C1C">
        <w:t>legislation, regulations, codes, standards and enterprise procedures relevant</w:t>
      </w:r>
      <w:r w:rsidRPr="00722C1C">
        <w:t xml:space="preserve"> to work activity</w:t>
      </w:r>
    </w:p>
    <w:p w:rsidR="00000000" w:rsidRPr="00722C1C" w:rsidP="00722C1C">
      <w:pPr>
        <w:pStyle w:val="ListBullet"/>
      </w:pPr>
      <w:r w:rsidRPr="00722C1C">
        <w:t>principles and operation of the following:</w:t>
      </w:r>
    </w:p>
    <w:p w:rsidR="00000000" w:rsidRPr="00722C1C" w:rsidP="00722C1C">
      <w:pPr>
        <w:pStyle w:val="ListBullet2"/>
      </w:pPr>
      <w:r w:rsidRPr="00722C1C">
        <w:t>analog and digital modulation methods</w:t>
      </w:r>
    </w:p>
    <w:p w:rsidR="00000000" w:rsidRPr="00722C1C" w:rsidP="00722C1C">
      <w:pPr>
        <w:pStyle w:val="ListBullet2"/>
      </w:pPr>
      <w:r w:rsidRPr="00722C1C">
        <w:t>logarithmic units</w:t>
      </w:r>
    </w:p>
    <w:p w:rsidR="00000000" w:rsidRPr="00722C1C" w:rsidP="00722C1C">
      <w:pPr>
        <w:pStyle w:val="ListBullet2"/>
      </w:pPr>
      <w:r w:rsidRPr="00722C1C">
        <w:t>standard test procedures and test set-ups</w:t>
      </w:r>
    </w:p>
    <w:p w:rsidR="00000000" w:rsidRPr="00722C1C" w:rsidP="00722C1C">
      <w:pPr>
        <w:pStyle w:val="ListBullet2"/>
      </w:pPr>
      <w:r w:rsidRPr="00722C1C">
        <w:t>transmitter and receiver architectures</w:t>
      </w:r>
    </w:p>
    <w:p w:rsidR="00000000" w:rsidRPr="00722C1C" w:rsidP="00722C1C">
      <w:pPr>
        <w:pStyle w:val="ListBullet"/>
      </w:pPr>
      <w:r w:rsidRPr="00722C1C">
        <w:t>principles of radio frequency (RF) operation including:</w:t>
      </w:r>
    </w:p>
    <w:p w:rsidR="00000000" w:rsidRPr="00722C1C" w:rsidP="00722C1C">
      <w:pPr>
        <w:pStyle w:val="ListBullet2"/>
      </w:pPr>
      <w:r w:rsidRPr="00722C1C">
        <w:t xml:space="preserve">instrument and features and types </w:t>
      </w:r>
    </w:p>
    <w:p w:rsidR="00000000" w:rsidRPr="00722C1C" w:rsidP="00722C1C">
      <w:pPr>
        <w:pStyle w:val="ListBullet2"/>
      </w:pPr>
      <w:r w:rsidRPr="00722C1C">
        <w:t>radiation hazards</w:t>
      </w:r>
    </w:p>
    <w:p w:rsidR="00000000" w:rsidRPr="00722C1C" w:rsidP="00722C1C">
      <w:pPr>
        <w:pStyle w:val="ListBullet2"/>
      </w:pPr>
      <w:r w:rsidRPr="00722C1C">
        <w:t>safety practices.</w:t>
      </w:r>
    </w:p>
    <w:p w:rsidR="00000000" w:rsidRPr="00722C1C" w:rsidP="00722C1C">
      <w:pPr>
        <w:pStyle w:val="AllowPageBreak"/>
      </w:pPr>
    </w:p>
    <w:p w:rsidR="00000000" w:rsidRPr="00722C1C" w:rsidP="00722C1C">
      <w:pPr>
        <w:pStyle w:val="Heading1"/>
      </w:pPr>
      <w:bookmarkStart w:id="11" w:name="O_1043002"/>
      <w:bookmarkEnd w:id="11"/>
      <w:r w:rsidRPr="00722C1C">
        <w:t>Assessment Conditions</w:t>
      </w:r>
    </w:p>
    <w:p w:rsidR="00000000" w:rsidRPr="00722C1C" w:rsidP="001F5A57">
      <w:pPr>
        <w:pStyle w:val="BodyText"/>
      </w:pPr>
      <w:r w:rsidRPr="00722C1C">
        <w:t xml:space="preserve">Skills must be assessed in a workplace or simulated environment where conditions are typical of those in a telecommunications work environment </w:t>
      </w:r>
      <w:r w:rsidRPr="00722C1C">
        <w:t>or workplace.</w:t>
      </w:r>
    </w:p>
    <w:p w:rsidR="00000000" w:rsidRPr="00722C1C" w:rsidP="001F5A57">
      <w:pPr>
        <w:pStyle w:val="BodyText"/>
      </w:pPr>
      <w:r w:rsidRPr="00722C1C">
        <w:t>Access is required to:</w:t>
      </w:r>
    </w:p>
    <w:p w:rsidR="00000000" w:rsidRPr="00722C1C" w:rsidP="00722C1C">
      <w:pPr>
        <w:pStyle w:val="ListBullet"/>
      </w:pPr>
      <w:r w:rsidRPr="00722C1C">
        <w:t>site/s for RF measurements</w:t>
      </w:r>
    </w:p>
    <w:p w:rsidR="00000000" w:rsidRPr="00722C1C" w:rsidP="00722C1C">
      <w:pPr>
        <w:pStyle w:val="ListBullet"/>
      </w:pPr>
      <w:r w:rsidRPr="00722C1C">
        <w:t>a range of test equipment and items to test</w:t>
      </w:r>
    </w:p>
    <w:p w:rsidR="00000000" w:rsidRPr="00722C1C" w:rsidP="00722C1C">
      <w:pPr>
        <w:pStyle w:val="ListBullet"/>
      </w:pPr>
      <w:r w:rsidRPr="00722C1C">
        <w:t xml:space="preserve">relevant regulatory and equipment documentation that impact on work activities. </w:t>
      </w:r>
    </w:p>
    <w:p w:rsidR="00000000" w:rsidRPr="00722C1C" w:rsidP="001F5A57">
      <w:pPr>
        <w:pStyle w:val="BodyText"/>
      </w:pPr>
      <w:r w:rsidRPr="00722C1C">
        <w:t xml:space="preserve">Assessors of this unit must satisfy the requirements for assessors in applicable vocational education and training legislation, frameworks and/or standards. </w:t>
      </w:r>
    </w:p>
    <w:p w:rsidR="00000000" w:rsidRPr="00722C1C" w:rsidP="00722C1C">
      <w:pPr>
        <w:pStyle w:val="Heading1"/>
      </w:pPr>
      <w:bookmarkStart w:id="12" w:name="O_1043005"/>
      <w:bookmarkEnd w:id="12"/>
      <w:r w:rsidRPr="00722C1C">
        <w:t>Links</w:t>
      </w:r>
    </w:p>
    <w:p w:rsidR="00000000" w:rsidRPr="00722C1C" w:rsidP="001F5A57">
      <w:pPr>
        <w:pStyle w:val="BodyText"/>
      </w:pPr>
      <w:r w:rsidRPr="00722C1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679D4">
        <w:rPr>
          <w:rStyle w:val="Hyperlink"/>
        </w:rPr>
        <w:t>https://vetnet.gov.au/Pages/TrainingDocs.aspx?q=a53af4e4-b400-484e-b778-71c9e9d6aff2</w:t>
      </w:r>
      <w:r>
        <w:fldChar w:fldCharType="end"/>
      </w:r>
    </w:p>
    <w:p w:rsidR="00000000" w:rsidRPr="00722C1C" w:rsidP="00722C1C"/>
    <w:sectPr w:rsidSect="00722C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rsidRPr="001F5A57" w:rsidP="001F5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57" w:rsidP="00722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A57" w:rsidP="00722C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F5A57" w:rsidP="00722C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rsidP="00722C1C">
    <w:pPr>
      <w:pStyle w:val="Footer"/>
      <w:framePr w:wrap="around"/>
    </w:pPr>
    <w:r>
      <w:fldChar w:fldCharType="begin"/>
    </w:r>
    <w:r>
      <w:instrText xml:space="preserve"> DOCPROPERTY  Subject  \* MERGEFORMAT </w:instrText>
    </w:r>
    <w:r>
      <w:fldChar w:fldCharType="separate"/>
    </w:r>
    <w:r w:rsidR="001F5A57">
      <w:t>Approved</w:t>
    </w:r>
    <w:r w:rsidR="001F5A57">
      <w:fldChar w:fldCharType="end"/>
    </w:r>
    <w:r>
      <w:tab/>
      <w:t xml:space="preserve">Page </w:t>
    </w:r>
    <w:r>
      <w:fldChar w:fldCharType="begin"/>
    </w:r>
    <w:r>
      <w:instrText xml:space="preserve"> PAGE  \* Arabic  \* MERGEFORMAT </w:instrText>
    </w:r>
    <w:r>
      <w:fldChar w:fldCharType="separate"/>
    </w:r>
    <w:r w:rsidR="001F5A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A57">
      <w:rPr>
        <w:noProof/>
      </w:rPr>
      <w:t>4</w:t>
    </w:r>
    <w:r>
      <w:rPr>
        <w:noProof/>
      </w:rPr>
      <w:fldChar w:fldCharType="end"/>
    </w:r>
  </w:p>
  <w:p w:rsidR="00722C1C" w:rsidP="00722C1C">
    <w:pPr>
      <w:pStyle w:val="Footer"/>
      <w:framePr w:wrap="around"/>
    </w:pPr>
    <w:r>
      <w:t xml:space="preserve">© Commonwealth of Australia, </w:t>
    </w:r>
    <w:r>
      <w:fldChar w:fldCharType="begin"/>
    </w:r>
    <w:r>
      <w:instrText xml:space="preserve"> DATE  \@ "yyyy"  \* MERGEFORMAT </w:instrText>
    </w:r>
    <w:r>
      <w:fldChar w:fldCharType="separate"/>
    </w:r>
    <w:r w:rsidR="001F5A57">
      <w:rPr>
        <w:noProof/>
      </w:rPr>
      <w:t>2025</w:t>
    </w:r>
    <w:r>
      <w:fldChar w:fldCharType="end"/>
    </w:r>
    <w:r>
      <w:tab/>
    </w:r>
    <w:r>
      <w:fldChar w:fldCharType="begin"/>
    </w:r>
    <w:r>
      <w:instrText xml:space="preserve"> DOCPROPERTY  Author  \* MERGEFORMAT </w:instrText>
    </w:r>
    <w:r>
      <w:fldChar w:fldCharType="separate"/>
    </w:r>
    <w:r w:rsidR="001F5A57">
      <w:t>Future Skills Organisation</w:t>
    </w:r>
    <w:r w:rsidR="001F5A57">
      <w:fldChar w:fldCharType="end"/>
    </w:r>
  </w:p>
  <w:p w:rsidR="00722C1C" w:rsidP="00722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C1C" w:rsidRPr="001F5A57" w:rsidP="001F5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57" w:rsidRPr="002D2AF8" w:rsidP="00722C1C">
    <w:pPr>
      <w:pStyle w:val="Header"/>
      <w:framePr w:wrap="around"/>
    </w:pPr>
    <w:r>
      <w:fldChar w:fldCharType="begin"/>
    </w:r>
    <w:r>
      <w:instrText xml:space="preserve"> TITLE   \* MERGEFORMAT </w:instrText>
    </w:r>
    <w:r>
      <w:fldChar w:fldCharType="separate"/>
    </w:r>
    <w:r>
      <w:t>ICTRFN407 Conduct radio frequency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5A57" w:rsidP="00722C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1C" w:rsidRPr="002D2AF8" w:rsidP="00722C1C">
    <w:pPr>
      <w:pStyle w:val="Header"/>
      <w:framePr w:wrap="around"/>
    </w:pPr>
    <w:r>
      <w:fldChar w:fldCharType="begin"/>
    </w:r>
    <w:r>
      <w:instrText xml:space="preserve"> TITLE   \* MERGEFORMAT </w:instrText>
    </w:r>
    <w:r>
      <w:fldChar w:fldCharType="separate"/>
    </w:r>
    <w:r w:rsidR="001F5A57">
      <w:t>ICTRFN407 Conduct radio frequency measurements</w:t>
    </w:r>
    <w:r w:rsidR="001F5A57">
      <w:fldChar w:fldCharType="end"/>
    </w:r>
    <w:r>
      <w:tab/>
      <w:t xml:space="preserve">Date this document was generated: </w:t>
    </w:r>
    <w:r>
      <w:fldChar w:fldCharType="begin"/>
    </w:r>
    <w:r>
      <w:instrText xml:space="preserve"> CREATEDATE  \@ "d MMMM yyyy"  \* MERGEFORMAT </w:instrText>
    </w:r>
    <w:r>
      <w:fldChar w:fldCharType="separate"/>
    </w:r>
    <w:r w:rsidR="001F5A57">
      <w:rPr>
        <w:noProof/>
      </w:rPr>
      <w:t>2 March 2025</w:t>
    </w:r>
    <w:r>
      <w:fldChar w:fldCharType="end"/>
    </w:r>
  </w:p>
  <w:p w:rsidR="00722C1C" w:rsidP="00722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4A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2A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65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C1C"/>
    <w:pPr>
      <w:spacing w:before="360" w:after="60"/>
      <w:outlineLvl w:val="0"/>
    </w:pPr>
    <w:rPr>
      <w:sz w:val="32"/>
    </w:rPr>
  </w:style>
  <w:style w:type="paragraph" w:styleId="Heading2">
    <w:name w:val="heading 2"/>
    <w:basedOn w:val="HeadingBase"/>
    <w:next w:val="BodyText"/>
    <w:link w:val="Heading2Char"/>
    <w:qFormat/>
    <w:rsid w:val="00722C1C"/>
    <w:pPr>
      <w:keepLines/>
      <w:spacing w:before="240" w:after="120"/>
      <w:outlineLvl w:val="1"/>
    </w:pPr>
    <w:rPr>
      <w:sz w:val="28"/>
      <w:szCs w:val="40"/>
    </w:rPr>
  </w:style>
  <w:style w:type="paragraph" w:styleId="Heading3">
    <w:name w:val="heading 3"/>
    <w:basedOn w:val="HeadingBase"/>
    <w:next w:val="BodyText"/>
    <w:link w:val="Heading3Char"/>
    <w:qFormat/>
    <w:rsid w:val="00722C1C"/>
    <w:pPr>
      <w:spacing w:before="180" w:after="120"/>
      <w:outlineLvl w:val="2"/>
    </w:pPr>
    <w:rPr>
      <w:spacing w:val="-10"/>
      <w:kern w:val="32"/>
    </w:rPr>
  </w:style>
  <w:style w:type="paragraph" w:styleId="Heading4">
    <w:name w:val="heading 4"/>
    <w:basedOn w:val="HeadingBase"/>
    <w:next w:val="BodyText"/>
    <w:link w:val="Heading4Char"/>
    <w:qFormat/>
    <w:rsid w:val="00722C1C"/>
    <w:pPr>
      <w:spacing w:before="160" w:after="120"/>
      <w:outlineLvl w:val="3"/>
    </w:pPr>
    <w:rPr>
      <w:sz w:val="22"/>
    </w:rPr>
  </w:style>
  <w:style w:type="paragraph" w:styleId="Heading5">
    <w:name w:val="heading 5"/>
    <w:basedOn w:val="HeadingBase"/>
    <w:next w:val="Normal"/>
    <w:link w:val="Heading5Char"/>
    <w:qFormat/>
    <w:rsid w:val="00722C1C"/>
    <w:pPr>
      <w:spacing w:before="80"/>
      <w:outlineLvl w:val="4"/>
    </w:pPr>
    <w:rPr>
      <w:color w:val="918585"/>
      <w:sz w:val="20"/>
    </w:rPr>
  </w:style>
  <w:style w:type="paragraph" w:styleId="Heading6">
    <w:name w:val="heading 6"/>
    <w:basedOn w:val="HeadingBase"/>
    <w:next w:val="Normal"/>
    <w:link w:val="Heading6Char"/>
    <w:qFormat/>
    <w:rsid w:val="00722C1C"/>
    <w:pPr>
      <w:spacing w:before="60"/>
      <w:outlineLvl w:val="5"/>
    </w:pPr>
    <w:rPr>
      <w:color w:val="918585"/>
      <w:sz w:val="20"/>
    </w:rPr>
  </w:style>
  <w:style w:type="paragraph" w:styleId="Heading7">
    <w:name w:val="heading 7"/>
    <w:basedOn w:val="Normal"/>
    <w:next w:val="Normal"/>
    <w:link w:val="Heading7Char"/>
    <w:qFormat/>
    <w:rsid w:val="00722C1C"/>
    <w:pPr>
      <w:ind w:left="720"/>
      <w:outlineLvl w:val="6"/>
    </w:pPr>
    <w:rPr>
      <w:i/>
    </w:rPr>
  </w:style>
  <w:style w:type="paragraph" w:styleId="Heading8">
    <w:name w:val="heading 8"/>
    <w:basedOn w:val="Normal"/>
    <w:next w:val="Normal"/>
    <w:link w:val="Heading8Char"/>
    <w:qFormat/>
    <w:rsid w:val="00722C1C"/>
    <w:pPr>
      <w:ind w:left="720"/>
      <w:outlineLvl w:val="7"/>
    </w:pPr>
    <w:rPr>
      <w:i/>
    </w:rPr>
  </w:style>
  <w:style w:type="paragraph" w:styleId="Heading9">
    <w:name w:val="heading 9"/>
    <w:basedOn w:val="Normal"/>
    <w:next w:val="Normal"/>
    <w:link w:val="Heading9Char"/>
    <w:qFormat/>
    <w:rsid w:val="00722C1C"/>
    <w:pPr>
      <w:ind w:left="720"/>
      <w:outlineLvl w:val="8"/>
    </w:pPr>
    <w:rPr>
      <w:i/>
    </w:rPr>
  </w:style>
  <w:style w:type="character" w:default="1" w:styleId="DefaultParagraphFont">
    <w:name w:val="Default Paragraph Font"/>
    <w:uiPriority w:val="1"/>
    <w:unhideWhenUsed/>
    <w:rsid w:val="00722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C1C"/>
  </w:style>
  <w:style w:type="character" w:customStyle="1" w:styleId="Heading1Char">
    <w:name w:val="Heading 1 Char"/>
    <w:basedOn w:val="DefaultParagraphFont"/>
    <w:link w:val="Heading1"/>
    <w:rsid w:val="00722C1C"/>
    <w:rPr>
      <w:rFonts w:ascii="Times New Roman" w:eastAsia="Times New Roman" w:hAnsi="Times New Roman" w:cs="Times New Roman"/>
      <w:b/>
      <w:sz w:val="32"/>
      <w:szCs w:val="20"/>
      <w:lang w:eastAsia="en-US"/>
    </w:rPr>
  </w:style>
  <w:style w:type="paragraph" w:styleId="BodyText">
    <w:name w:val="Body Text"/>
    <w:basedOn w:val="Normal"/>
    <w:link w:val="BodyTextChar"/>
    <w:rsid w:val="00722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C1C"/>
    <w:rPr>
      <w:rFonts w:ascii="Times New Roman" w:eastAsia="Times New Roman" w:hAnsi="Times New Roman" w:cs="Times New Roman"/>
      <w:sz w:val="24"/>
      <w:lang w:eastAsia="en-US"/>
    </w:rPr>
  </w:style>
  <w:style w:type="paragraph" w:styleId="ListBullet">
    <w:name w:val="List Bullet"/>
    <w:basedOn w:val="List"/>
    <w:rsid w:val="00722C1C"/>
    <w:pPr>
      <w:numPr>
        <w:numId w:val="12"/>
      </w:numPr>
      <w:tabs>
        <w:tab w:val="clear" w:pos="340"/>
      </w:tabs>
      <w:spacing w:before="40" w:after="40"/>
    </w:pPr>
  </w:style>
  <w:style w:type="character" w:customStyle="1" w:styleId="SpecialBold">
    <w:name w:val="Special Bold"/>
    <w:basedOn w:val="DefaultParagraphFont"/>
    <w:rsid w:val="00722C1C"/>
    <w:rPr>
      <w:b/>
      <w:spacing w:val="0"/>
    </w:rPr>
  </w:style>
  <w:style w:type="paragraph" w:styleId="ListBullet2">
    <w:name w:val="List Bullet 2"/>
    <w:basedOn w:val="List2"/>
    <w:rsid w:val="00722C1C"/>
    <w:pPr>
      <w:numPr>
        <w:numId w:val="13"/>
      </w:numPr>
      <w:tabs>
        <w:tab w:val="clear" w:pos="680"/>
      </w:tabs>
    </w:pPr>
  </w:style>
  <w:style w:type="character" w:styleId="Emphasis">
    <w:name w:val="Emphasis"/>
    <w:basedOn w:val="DefaultParagraphFont"/>
    <w:qFormat/>
    <w:rsid w:val="00722C1C"/>
    <w:rPr>
      <w:i/>
    </w:rPr>
  </w:style>
  <w:style w:type="paragraph" w:customStyle="1" w:styleId="SuperHeading">
    <w:name w:val="SuperHeading"/>
    <w:basedOn w:val="Normal"/>
    <w:rsid w:val="00722C1C"/>
    <w:pPr>
      <w:spacing w:before="240" w:after="120"/>
      <w:outlineLvl w:val="0"/>
    </w:pPr>
    <w:rPr>
      <w:rFonts w:ascii="Times New Roman" w:hAnsi="Times New Roman"/>
      <w:b/>
      <w:sz w:val="32"/>
    </w:rPr>
  </w:style>
  <w:style w:type="paragraph" w:customStyle="1" w:styleId="AllowPageBreak">
    <w:name w:val="AllowPageBreak"/>
    <w:rsid w:val="00722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C1C"/>
    <w:rPr>
      <w:rFonts w:ascii="Courier New" w:eastAsia="Times New Roman" w:hAnsi="Courier New" w:cs="Times New Roman"/>
      <w:i/>
      <w:szCs w:val="20"/>
      <w:lang w:eastAsia="en-US"/>
    </w:rPr>
  </w:style>
  <w:style w:type="paragraph" w:customStyle="1" w:styleId="HeadingBase">
    <w:name w:val="Heading Base"/>
    <w:rsid w:val="00722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C1C"/>
    <w:pPr>
      <w:tabs>
        <w:tab w:val="right" w:leader="dot" w:pos="9072"/>
      </w:tabs>
      <w:ind w:left="567"/>
    </w:pPr>
    <w:rPr>
      <w:szCs w:val="22"/>
    </w:rPr>
  </w:style>
  <w:style w:type="paragraph" w:customStyle="1" w:styleId="TOCBase">
    <w:name w:val="TOC Base"/>
    <w:rsid w:val="00722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C1C"/>
    <w:pPr>
      <w:tabs>
        <w:tab w:val="right" w:leader="dot" w:pos="9072"/>
      </w:tabs>
      <w:spacing w:before="40" w:after="40"/>
      <w:ind w:left="284"/>
    </w:pPr>
    <w:rPr>
      <w:rFonts w:ascii="Times New Roman" w:hAnsi="Times New Roman"/>
    </w:rPr>
  </w:style>
  <w:style w:type="paragraph" w:styleId="TOC1">
    <w:name w:val="toc 1"/>
    <w:basedOn w:val="TOCBase"/>
    <w:next w:val="Normal"/>
    <w:rsid w:val="00722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C1C"/>
    <w:rPr>
      <w:rFonts w:ascii="Times New Roman" w:eastAsia="Times New Roman" w:hAnsi="Times New Roman" w:cs="Times New Roman"/>
      <w:sz w:val="16"/>
      <w:lang w:eastAsia="en-US"/>
    </w:rPr>
  </w:style>
  <w:style w:type="paragraph" w:styleId="Title">
    <w:name w:val="Title"/>
    <w:basedOn w:val="HeadingBase"/>
    <w:link w:val="TitleChar"/>
    <w:qFormat/>
    <w:rsid w:val="00722C1C"/>
    <w:pPr>
      <w:spacing w:before="5040"/>
      <w:jc w:val="center"/>
    </w:pPr>
    <w:rPr>
      <w:sz w:val="48"/>
      <w:szCs w:val="72"/>
      <w:lang w:val="en-US"/>
    </w:rPr>
  </w:style>
  <w:style w:type="character" w:customStyle="1" w:styleId="TitleChar">
    <w:name w:val="Title Char"/>
    <w:basedOn w:val="DefaultParagraphFont"/>
    <w:link w:val="Title"/>
    <w:rsid w:val="00722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C1C"/>
    <w:pPr>
      <w:tabs>
        <w:tab w:val="left" w:pos="3600"/>
        <w:tab w:val="left" w:pos="3958"/>
      </w:tabs>
    </w:pPr>
  </w:style>
  <w:style w:type="paragraph" w:styleId="List">
    <w:name w:val="List"/>
    <w:basedOn w:val="BodyText"/>
    <w:next w:val="BodyText"/>
    <w:rsid w:val="00722C1C"/>
    <w:pPr>
      <w:tabs>
        <w:tab w:val="left" w:pos="340"/>
      </w:tabs>
      <w:spacing w:before="60" w:after="60"/>
      <w:ind w:left="340" w:hanging="340"/>
    </w:pPr>
  </w:style>
  <w:style w:type="paragraph" w:customStyle="1" w:styleId="Note">
    <w:name w:val="Note"/>
    <w:basedOn w:val="BodyText"/>
    <w:rsid w:val="00722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C1C"/>
    <w:pPr>
      <w:framePr w:wrap="auto" w:hAnchor="text" w:y="6049"/>
    </w:pPr>
    <w:rPr>
      <w:color w:val="000000"/>
      <w:sz w:val="40"/>
    </w:rPr>
  </w:style>
  <w:style w:type="paragraph" w:customStyle="1" w:styleId="TOCTitle">
    <w:name w:val="TOCTitle"/>
    <w:basedOn w:val="Heading1"/>
    <w:rsid w:val="00722C1C"/>
    <w:pPr>
      <w:spacing w:after="240"/>
      <w:jc w:val="center"/>
      <w:outlineLvl w:val="9"/>
    </w:pPr>
    <w:rPr>
      <w:caps/>
    </w:rPr>
  </w:style>
  <w:style w:type="paragraph" w:customStyle="1" w:styleId="Version">
    <w:name w:val="Version"/>
    <w:rsid w:val="00722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C1C"/>
    <w:pPr>
      <w:keepNext w:val="0"/>
      <w:tabs>
        <w:tab w:val="right" w:pos="4176"/>
      </w:tabs>
      <w:ind w:left="198" w:hanging="198"/>
    </w:pPr>
    <w:rPr>
      <w:rFonts w:ascii="Garamond" w:hAnsi="Garamond"/>
    </w:rPr>
  </w:style>
  <w:style w:type="paragraph" w:styleId="IndexHeading">
    <w:name w:val="index heading"/>
    <w:basedOn w:val="Normal"/>
    <w:next w:val="Index1"/>
    <w:semiHidden/>
    <w:rsid w:val="00722C1C"/>
    <w:pPr>
      <w:spacing w:before="120" w:after="120"/>
    </w:pPr>
    <w:rPr>
      <w:rFonts w:ascii="Arial" w:hAnsi="Arial"/>
      <w:b/>
      <w:color w:val="918585"/>
      <w:sz w:val="24"/>
    </w:rPr>
  </w:style>
  <w:style w:type="paragraph" w:styleId="Header">
    <w:name w:val="header"/>
    <w:basedOn w:val="Normal"/>
    <w:link w:val="HeaderChar"/>
    <w:rsid w:val="00722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C1C"/>
    <w:rPr>
      <w:rFonts w:ascii="Times New Roman" w:eastAsia="Times New Roman" w:hAnsi="Times New Roman" w:cs="Times New Roman"/>
      <w:sz w:val="16"/>
      <w:szCs w:val="20"/>
      <w:lang w:val="en-GB" w:eastAsia="en-US"/>
    </w:rPr>
  </w:style>
  <w:style w:type="paragraph" w:customStyle="1" w:styleId="Chapter">
    <w:name w:val="Chapter"/>
    <w:basedOn w:val="Normal"/>
    <w:rsid w:val="00722C1C"/>
    <w:pPr>
      <w:spacing w:before="240"/>
    </w:pPr>
    <w:rPr>
      <w:rFonts w:ascii="Times New Roman" w:hAnsi="Times New Roman"/>
      <w:smallCaps/>
      <w:spacing w:val="80"/>
      <w:sz w:val="28"/>
    </w:rPr>
  </w:style>
  <w:style w:type="paragraph" w:customStyle="1" w:styleId="InChapter">
    <w:name w:val="InChapter"/>
    <w:basedOn w:val="Heading3"/>
    <w:rsid w:val="00722C1C"/>
    <w:pPr>
      <w:spacing w:after="240"/>
      <w:outlineLvl w:val="9"/>
    </w:pPr>
    <w:rPr>
      <w:noProof/>
    </w:rPr>
  </w:style>
  <w:style w:type="paragraph" w:styleId="Index2">
    <w:name w:val="index 2"/>
    <w:basedOn w:val="Normal"/>
    <w:next w:val="Normal"/>
    <w:semiHidden/>
    <w:rsid w:val="00722C1C"/>
    <w:pPr>
      <w:tabs>
        <w:tab w:val="right" w:pos="4176"/>
      </w:tabs>
      <w:ind w:left="568" w:hanging="284"/>
    </w:pPr>
    <w:rPr>
      <w:rFonts w:ascii="Garamond" w:hAnsi="Garamond"/>
    </w:rPr>
  </w:style>
  <w:style w:type="paragraph" w:customStyle="1" w:styleId="Byline">
    <w:name w:val="Byline"/>
    <w:rsid w:val="00722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C1C"/>
    <w:pPr>
      <w:tabs>
        <w:tab w:val="clear" w:pos="3600"/>
        <w:tab w:val="clear" w:pos="3958"/>
      </w:tabs>
      <w:jc w:val="right"/>
    </w:pPr>
  </w:style>
  <w:style w:type="paragraph" w:styleId="Caption">
    <w:name w:val="caption"/>
    <w:basedOn w:val="BodyText"/>
    <w:next w:val="Normal"/>
    <w:qFormat/>
    <w:rsid w:val="00722C1C"/>
    <w:pPr>
      <w:framePr w:w="2268" w:hSpace="181" w:vSpace="181" w:wrap="around" w:vAnchor="text" w:hAnchor="page" w:x="1135" w:y="285" w:anchorLock="1"/>
    </w:pPr>
    <w:rPr>
      <w:i/>
    </w:rPr>
  </w:style>
  <w:style w:type="paragraph" w:customStyle="1" w:styleId="MiniTOCTitle">
    <w:name w:val="MiniTOCTitle"/>
    <w:basedOn w:val="Heading4"/>
    <w:rsid w:val="00722C1C"/>
    <w:pPr>
      <w:spacing w:before="240"/>
      <w:outlineLvl w:val="9"/>
    </w:pPr>
    <w:rPr>
      <w:noProof/>
      <w:sz w:val="24"/>
    </w:rPr>
  </w:style>
  <w:style w:type="paragraph" w:customStyle="1" w:styleId="MiniTOCItem">
    <w:name w:val="MiniTOCItem"/>
    <w:basedOn w:val="ListBullet"/>
    <w:rsid w:val="00722C1C"/>
    <w:pPr>
      <w:numPr>
        <w:numId w:val="0"/>
      </w:numPr>
      <w:tabs>
        <w:tab w:val="right" w:leader="dot" w:pos="6521"/>
      </w:tabs>
      <w:spacing w:before="0" w:after="0"/>
    </w:pPr>
  </w:style>
  <w:style w:type="paragraph" w:customStyle="1" w:styleId="TOFTitle">
    <w:name w:val="TOFTitle"/>
    <w:basedOn w:val="TOCTitle"/>
    <w:rsid w:val="00722C1C"/>
  </w:style>
  <w:style w:type="paragraph" w:styleId="TableofFigures">
    <w:name w:val="table of figures"/>
    <w:basedOn w:val="Normal"/>
    <w:next w:val="Normal"/>
    <w:semiHidden/>
    <w:rsid w:val="00722C1C"/>
    <w:pPr>
      <w:tabs>
        <w:tab w:val="right" w:leader="dot" w:pos="9072"/>
      </w:tabs>
      <w:ind w:left="970" w:hanging="403"/>
    </w:pPr>
    <w:rPr>
      <w:rFonts w:ascii="Times New Roman" w:hAnsi="Times New Roman"/>
      <w:b/>
    </w:rPr>
  </w:style>
  <w:style w:type="paragraph" w:styleId="ListNumber">
    <w:name w:val="List Number"/>
    <w:basedOn w:val="List"/>
    <w:rsid w:val="00722C1C"/>
    <w:pPr>
      <w:numPr>
        <w:numId w:val="15"/>
      </w:numPr>
      <w:tabs>
        <w:tab w:val="clear" w:pos="340"/>
      </w:tabs>
    </w:pPr>
  </w:style>
  <w:style w:type="character" w:customStyle="1" w:styleId="WingdingSymbols">
    <w:name w:val="Wingding Symbols"/>
    <w:rsid w:val="00722C1C"/>
    <w:rPr>
      <w:rFonts w:ascii="Wingdings" w:hAnsi="Wingdings"/>
    </w:rPr>
  </w:style>
  <w:style w:type="paragraph" w:customStyle="1" w:styleId="TableHeading">
    <w:name w:val="Table Heading"/>
    <w:basedOn w:val="HeadingBase"/>
    <w:rsid w:val="00722C1C"/>
    <w:pPr>
      <w:keepLines/>
      <w:pBdr>
        <w:bottom w:val="single" w:sz="6" w:space="1" w:color="918585"/>
      </w:pBdr>
      <w:spacing w:before="240"/>
    </w:pPr>
  </w:style>
  <w:style w:type="character" w:customStyle="1" w:styleId="HotSpot">
    <w:name w:val="HotSpot"/>
    <w:rsid w:val="00722C1C"/>
    <w:rPr>
      <w:color w:val="0033CC"/>
      <w:u w:val="none"/>
    </w:rPr>
  </w:style>
  <w:style w:type="paragraph" w:customStyle="1" w:styleId="BodyTextRight">
    <w:name w:val="Body Text Right"/>
    <w:basedOn w:val="BodyText"/>
    <w:rsid w:val="00722C1C"/>
    <w:pPr>
      <w:spacing w:before="0" w:after="0"/>
      <w:jc w:val="right"/>
    </w:pPr>
  </w:style>
  <w:style w:type="paragraph" w:styleId="Index3">
    <w:name w:val="index 3"/>
    <w:basedOn w:val="ListNumber2"/>
    <w:next w:val="Normal"/>
    <w:semiHidden/>
    <w:rsid w:val="00722C1C"/>
    <w:pPr>
      <w:numPr>
        <w:numId w:val="0"/>
      </w:numPr>
      <w:tabs>
        <w:tab w:val="right" w:leader="dot" w:pos="4176"/>
      </w:tabs>
    </w:pPr>
  </w:style>
  <w:style w:type="paragraph" w:styleId="ListNumber2">
    <w:name w:val="List Number 2"/>
    <w:basedOn w:val="List2"/>
    <w:rsid w:val="00722C1C"/>
    <w:pPr>
      <w:numPr>
        <w:numId w:val="10"/>
      </w:numPr>
      <w:tabs>
        <w:tab w:val="clear" w:pos="1060"/>
      </w:tabs>
    </w:pPr>
  </w:style>
  <w:style w:type="paragraph" w:customStyle="1" w:styleId="MarginNote">
    <w:name w:val="Margin Note"/>
    <w:basedOn w:val="BodyText"/>
    <w:rsid w:val="00722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C1C"/>
    <w:rPr>
      <w:sz w:val="32"/>
    </w:rPr>
  </w:style>
  <w:style w:type="paragraph" w:customStyle="1" w:styleId="HeadingProcedure">
    <w:name w:val="Heading Procedure"/>
    <w:basedOn w:val="HeadingBase"/>
    <w:next w:val="Normal"/>
    <w:rsid w:val="00722C1C"/>
    <w:pPr>
      <w:tabs>
        <w:tab w:val="left" w:pos="0"/>
      </w:tabs>
      <w:spacing w:before="120" w:after="60"/>
    </w:pPr>
    <w:rPr>
      <w:i/>
      <w:color w:val="918585"/>
      <w:sz w:val="22"/>
    </w:rPr>
  </w:style>
  <w:style w:type="paragraph" w:customStyle="1" w:styleId="TableBodyText">
    <w:name w:val="Table Body Text"/>
    <w:basedOn w:val="BodyText"/>
    <w:rsid w:val="00722C1C"/>
    <w:pPr>
      <w:spacing w:before="60" w:after="60"/>
    </w:pPr>
  </w:style>
  <w:style w:type="paragraph" w:styleId="ListContinue">
    <w:name w:val="List Continue"/>
    <w:basedOn w:val="List"/>
    <w:rsid w:val="00722C1C"/>
    <w:pPr>
      <w:ind w:firstLine="0"/>
    </w:pPr>
  </w:style>
  <w:style w:type="paragraph" w:customStyle="1" w:styleId="ListNote">
    <w:name w:val="List Note"/>
    <w:basedOn w:val="List"/>
    <w:rsid w:val="00722C1C"/>
    <w:pPr>
      <w:pBdr>
        <w:top w:val="single" w:sz="6" w:space="2" w:color="918585"/>
        <w:bottom w:val="single" w:sz="6" w:space="2" w:color="918585"/>
      </w:pBdr>
      <w:tabs>
        <w:tab w:val="left" w:pos="1021"/>
      </w:tabs>
      <w:ind w:firstLine="0"/>
    </w:pPr>
  </w:style>
  <w:style w:type="paragraph" w:customStyle="1" w:styleId="Warning">
    <w:name w:val="Warning"/>
    <w:basedOn w:val="BodyText"/>
    <w:rsid w:val="00722C1C"/>
    <w:pPr>
      <w:shd w:val="clear" w:color="auto" w:fill="D9D9D9"/>
      <w:tabs>
        <w:tab w:val="left" w:pos="992"/>
      </w:tabs>
      <w:ind w:left="119" w:right="119"/>
    </w:pPr>
    <w:rPr>
      <w:sz w:val="20"/>
    </w:rPr>
  </w:style>
  <w:style w:type="paragraph" w:customStyle="1" w:styleId="MarginIcons">
    <w:name w:val="Margin Icons"/>
    <w:basedOn w:val="BodyText"/>
    <w:rsid w:val="00722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C1C"/>
    <w:rPr>
      <w:rFonts w:ascii="Courier New" w:hAnsi="Courier New"/>
    </w:rPr>
  </w:style>
  <w:style w:type="paragraph" w:customStyle="1" w:styleId="NoteBullet">
    <w:name w:val="Note Bullet"/>
    <w:basedOn w:val="Note"/>
    <w:rsid w:val="00722C1C"/>
    <w:pPr>
      <w:tabs>
        <w:tab w:val="clear" w:pos="680"/>
      </w:tabs>
      <w:spacing w:before="60" w:after="60"/>
    </w:pPr>
  </w:style>
  <w:style w:type="paragraph" w:customStyle="1" w:styleId="SubHeading2">
    <w:name w:val="SubHeading2"/>
    <w:basedOn w:val="HeadingBase"/>
    <w:rsid w:val="00722C1C"/>
    <w:pPr>
      <w:spacing w:before="240" w:after="60"/>
    </w:pPr>
    <w:rPr>
      <w:sz w:val="20"/>
    </w:rPr>
  </w:style>
  <w:style w:type="paragraph" w:customStyle="1" w:styleId="SubHeading1">
    <w:name w:val="SubHeading1"/>
    <w:basedOn w:val="HeadingBase"/>
    <w:rsid w:val="00722C1C"/>
    <w:pPr>
      <w:spacing w:before="240" w:after="60"/>
    </w:pPr>
    <w:rPr>
      <w:color w:val="918585"/>
      <w:sz w:val="22"/>
    </w:rPr>
  </w:style>
  <w:style w:type="paragraph" w:customStyle="1" w:styleId="SideHeading">
    <w:name w:val="Side Heading"/>
    <w:basedOn w:val="HeadingBase"/>
    <w:rsid w:val="00722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C1C"/>
    <w:pPr>
      <w:tabs>
        <w:tab w:val="num" w:pos="360"/>
      </w:tabs>
    </w:pPr>
  </w:style>
  <w:style w:type="paragraph" w:styleId="PlainText">
    <w:name w:val="Plain Text"/>
    <w:basedOn w:val="Normal"/>
    <w:link w:val="PlainTextChar"/>
    <w:rsid w:val="00722C1C"/>
    <w:rPr>
      <w:sz w:val="20"/>
    </w:rPr>
  </w:style>
  <w:style w:type="character" w:customStyle="1" w:styleId="PlainTextChar">
    <w:name w:val="Plain Text Char"/>
    <w:basedOn w:val="DefaultParagraphFont"/>
    <w:link w:val="PlainText"/>
    <w:rsid w:val="00722C1C"/>
    <w:rPr>
      <w:rFonts w:ascii="Courier New" w:eastAsia="Times New Roman" w:hAnsi="Courier New" w:cs="Times New Roman"/>
      <w:sz w:val="20"/>
      <w:szCs w:val="20"/>
      <w:lang w:eastAsia="en-US"/>
    </w:rPr>
  </w:style>
  <w:style w:type="character" w:customStyle="1" w:styleId="MenuOption">
    <w:name w:val="Menu Option"/>
    <w:basedOn w:val="DefaultParagraphFont"/>
    <w:rsid w:val="00722C1C"/>
    <w:rPr>
      <w:b/>
      <w:smallCaps/>
    </w:rPr>
  </w:style>
  <w:style w:type="paragraph" w:customStyle="1" w:styleId="TableListNumber">
    <w:name w:val="Table List Number"/>
    <w:basedOn w:val="ListNumber"/>
    <w:rsid w:val="00722C1C"/>
    <w:pPr>
      <w:numPr>
        <w:numId w:val="0"/>
      </w:numPr>
    </w:pPr>
  </w:style>
  <w:style w:type="paragraph" w:styleId="TOC4">
    <w:name w:val="toc 4"/>
    <w:basedOn w:val="TOCBase"/>
    <w:next w:val="Normal"/>
    <w:semiHidden/>
    <w:rsid w:val="00722C1C"/>
    <w:pPr>
      <w:tabs>
        <w:tab w:val="right" w:leader="dot" w:pos="9071"/>
      </w:tabs>
      <w:ind w:left="1701"/>
    </w:pPr>
  </w:style>
  <w:style w:type="paragraph" w:customStyle="1" w:styleId="ListAlpha">
    <w:name w:val="List Alpha"/>
    <w:basedOn w:val="List"/>
    <w:rsid w:val="00722C1C"/>
    <w:pPr>
      <w:numPr>
        <w:numId w:val="9"/>
      </w:numPr>
    </w:pPr>
  </w:style>
  <w:style w:type="paragraph" w:customStyle="1" w:styleId="ListAlpha2">
    <w:name w:val="List Alpha 2"/>
    <w:basedOn w:val="List2"/>
    <w:rsid w:val="00722C1C"/>
    <w:pPr>
      <w:numPr>
        <w:numId w:val="8"/>
      </w:numPr>
    </w:pPr>
  </w:style>
  <w:style w:type="paragraph" w:styleId="List2">
    <w:name w:val="List 2"/>
    <w:basedOn w:val="BodyText"/>
    <w:rsid w:val="00722C1C"/>
    <w:pPr>
      <w:tabs>
        <w:tab w:val="left" w:pos="680"/>
      </w:tabs>
      <w:spacing w:before="60" w:after="60"/>
      <w:ind w:left="680" w:hanging="340"/>
    </w:pPr>
  </w:style>
  <w:style w:type="paragraph" w:styleId="List3">
    <w:name w:val="List 3"/>
    <w:basedOn w:val="BodyText"/>
    <w:rsid w:val="00722C1C"/>
    <w:pPr>
      <w:tabs>
        <w:tab w:val="left" w:pos="1021"/>
      </w:tabs>
      <w:spacing w:before="60" w:after="60"/>
      <w:ind w:left="1020" w:hanging="340"/>
    </w:pPr>
  </w:style>
  <w:style w:type="paragraph" w:styleId="List4">
    <w:name w:val="List 4"/>
    <w:basedOn w:val="BodyText"/>
    <w:rsid w:val="00722C1C"/>
    <w:pPr>
      <w:tabs>
        <w:tab w:val="left" w:pos="1361"/>
      </w:tabs>
      <w:spacing w:before="60" w:after="60"/>
      <w:ind w:left="1361" w:hanging="340"/>
    </w:pPr>
  </w:style>
  <w:style w:type="paragraph" w:styleId="List5">
    <w:name w:val="List 5"/>
    <w:basedOn w:val="BodyText"/>
    <w:rsid w:val="00722C1C"/>
    <w:pPr>
      <w:tabs>
        <w:tab w:val="left" w:pos="1701"/>
      </w:tabs>
      <w:spacing w:before="60" w:after="60"/>
      <w:ind w:left="1701" w:hanging="340"/>
    </w:pPr>
  </w:style>
  <w:style w:type="paragraph" w:styleId="ListBullet3">
    <w:name w:val="List Bullet 3"/>
    <w:basedOn w:val="List3"/>
    <w:rsid w:val="00722C1C"/>
    <w:pPr>
      <w:numPr>
        <w:numId w:val="14"/>
      </w:numPr>
      <w:tabs>
        <w:tab w:val="clear" w:pos="1021"/>
      </w:tabs>
      <w:ind w:left="1037" w:hanging="357"/>
    </w:pPr>
  </w:style>
  <w:style w:type="paragraph" w:styleId="ListBullet4">
    <w:name w:val="List Bullet 4"/>
    <w:basedOn w:val="List4"/>
    <w:rsid w:val="00722C1C"/>
    <w:pPr>
      <w:numPr>
        <w:numId w:val="3"/>
      </w:numPr>
      <w:tabs>
        <w:tab w:val="clear" w:pos="1361"/>
      </w:tabs>
    </w:pPr>
  </w:style>
  <w:style w:type="paragraph" w:styleId="ListBullet5">
    <w:name w:val="List Bullet 5"/>
    <w:basedOn w:val="List5"/>
    <w:rsid w:val="00722C1C"/>
    <w:pPr>
      <w:numPr>
        <w:numId w:val="4"/>
      </w:numPr>
    </w:pPr>
  </w:style>
  <w:style w:type="paragraph" w:styleId="ListContinue2">
    <w:name w:val="List Continue 2"/>
    <w:basedOn w:val="List2"/>
    <w:rsid w:val="00722C1C"/>
    <w:pPr>
      <w:ind w:firstLine="0"/>
    </w:pPr>
  </w:style>
  <w:style w:type="paragraph" w:styleId="ListContinue3">
    <w:name w:val="List Continue 3"/>
    <w:basedOn w:val="List3"/>
    <w:rsid w:val="00722C1C"/>
    <w:pPr>
      <w:ind w:left="1021" w:firstLine="0"/>
    </w:pPr>
  </w:style>
  <w:style w:type="paragraph" w:styleId="ListContinue4">
    <w:name w:val="List Continue 4"/>
    <w:basedOn w:val="List4"/>
    <w:rsid w:val="00722C1C"/>
    <w:pPr>
      <w:ind w:firstLine="0"/>
    </w:pPr>
  </w:style>
  <w:style w:type="paragraph" w:styleId="ListContinue5">
    <w:name w:val="List Continue 5"/>
    <w:basedOn w:val="List5"/>
    <w:rsid w:val="00722C1C"/>
    <w:pPr>
      <w:ind w:firstLine="0"/>
    </w:pPr>
  </w:style>
  <w:style w:type="paragraph" w:styleId="ListNumber3">
    <w:name w:val="List Number 3"/>
    <w:basedOn w:val="List3"/>
    <w:rsid w:val="00722C1C"/>
    <w:pPr>
      <w:numPr>
        <w:numId w:val="5"/>
      </w:numPr>
    </w:pPr>
  </w:style>
  <w:style w:type="paragraph" w:styleId="ListNumber4">
    <w:name w:val="List Number 4"/>
    <w:basedOn w:val="List4"/>
    <w:rsid w:val="00722C1C"/>
    <w:pPr>
      <w:numPr>
        <w:numId w:val="6"/>
      </w:numPr>
    </w:pPr>
  </w:style>
  <w:style w:type="paragraph" w:styleId="ListNumber5">
    <w:name w:val="List Number 5"/>
    <w:basedOn w:val="List5"/>
    <w:rsid w:val="00722C1C"/>
    <w:pPr>
      <w:numPr>
        <w:numId w:val="7"/>
      </w:numPr>
    </w:pPr>
  </w:style>
  <w:style w:type="paragraph" w:styleId="BlockText">
    <w:name w:val="Block Text"/>
    <w:basedOn w:val="Normal"/>
    <w:rsid w:val="00722C1C"/>
    <w:pPr>
      <w:spacing w:after="120"/>
      <w:ind w:left="1440" w:right="1440"/>
    </w:pPr>
  </w:style>
  <w:style w:type="character" w:customStyle="1" w:styleId="Subscript">
    <w:name w:val="Subscript"/>
    <w:basedOn w:val="DefaultParagraphFont"/>
    <w:rsid w:val="00722C1C"/>
    <w:rPr>
      <w:sz w:val="16"/>
      <w:vertAlign w:val="subscript"/>
    </w:rPr>
  </w:style>
  <w:style w:type="character" w:customStyle="1" w:styleId="Superscript">
    <w:name w:val="Superscript"/>
    <w:basedOn w:val="DefaultParagraphFont"/>
    <w:rsid w:val="00722C1C"/>
    <w:rPr>
      <w:sz w:val="16"/>
      <w:vertAlign w:val="superscript"/>
    </w:rPr>
  </w:style>
  <w:style w:type="character" w:customStyle="1" w:styleId="Symbols">
    <w:name w:val="Symbols"/>
    <w:basedOn w:val="DefaultParagraphFont"/>
    <w:rsid w:val="00722C1C"/>
    <w:rPr>
      <w:rFonts w:ascii="Symbol" w:hAnsi="Symbol"/>
    </w:rPr>
  </w:style>
  <w:style w:type="character" w:customStyle="1" w:styleId="MenuOptions">
    <w:name w:val="Menu Options"/>
    <w:basedOn w:val="DefaultParagraphFont"/>
    <w:rsid w:val="00722C1C"/>
    <w:rPr>
      <w:rFonts w:ascii="Arial Narrow" w:hAnsi="Arial Narrow"/>
      <w:smallCaps/>
    </w:rPr>
  </w:style>
  <w:style w:type="character" w:customStyle="1" w:styleId="Buttons">
    <w:name w:val="Buttons"/>
    <w:basedOn w:val="DefaultParagraphFont"/>
    <w:rsid w:val="00722C1C"/>
    <w:rPr>
      <w:b/>
    </w:rPr>
  </w:style>
  <w:style w:type="character" w:customStyle="1" w:styleId="Underlined">
    <w:name w:val="Underlined"/>
    <w:basedOn w:val="DefaultParagraphFont"/>
    <w:rsid w:val="00722C1C"/>
    <w:rPr>
      <w:u w:val="single"/>
    </w:rPr>
  </w:style>
  <w:style w:type="paragraph" w:customStyle="1" w:styleId="TableBodyTextRight">
    <w:name w:val="Table Body Text Right"/>
    <w:basedOn w:val="TableBodyText"/>
    <w:rsid w:val="00722C1C"/>
    <w:pPr>
      <w:widowControl w:val="0"/>
      <w:autoSpaceDE w:val="0"/>
      <w:autoSpaceDN w:val="0"/>
      <w:adjustRightInd w:val="0"/>
      <w:jc w:val="right"/>
    </w:pPr>
    <w:rPr>
      <w:rFonts w:cs="Arial"/>
      <w:szCs w:val="18"/>
    </w:rPr>
  </w:style>
  <w:style w:type="paragraph" w:customStyle="1" w:styleId="CopyrightText">
    <w:name w:val="Copyright Text"/>
    <w:basedOn w:val="BodyText"/>
    <w:rsid w:val="00722C1C"/>
    <w:rPr>
      <w:sz w:val="18"/>
    </w:rPr>
  </w:style>
  <w:style w:type="paragraph" w:customStyle="1" w:styleId="BodySmallRight">
    <w:name w:val="Body Small Right"/>
    <w:basedOn w:val="BodyTextRight"/>
    <w:rsid w:val="00722C1C"/>
    <w:rPr>
      <w:sz w:val="18"/>
      <w:szCs w:val="18"/>
    </w:rPr>
  </w:style>
  <w:style w:type="paragraph" w:customStyle="1" w:styleId="MarginEdition">
    <w:name w:val="Margin Edition"/>
    <w:basedOn w:val="MarginNote"/>
    <w:rsid w:val="00722C1C"/>
    <w:pPr>
      <w:spacing w:before="0" w:after="0"/>
    </w:pPr>
    <w:rPr>
      <w:rFonts w:ascii="Times New Roman" w:hAnsi="Times New Roman"/>
      <w:color w:val="999999"/>
    </w:rPr>
  </w:style>
  <w:style w:type="paragraph" w:customStyle="1" w:styleId="Spacer">
    <w:name w:val="Spacer"/>
    <w:basedOn w:val="Normal"/>
    <w:rsid w:val="00722C1C"/>
    <w:rPr>
      <w:sz w:val="2"/>
      <w:szCs w:val="2"/>
    </w:rPr>
  </w:style>
  <w:style w:type="character" w:customStyle="1" w:styleId="Small">
    <w:name w:val="Small"/>
    <w:basedOn w:val="DefaultParagraphFont"/>
    <w:rsid w:val="00722C1C"/>
    <w:rPr>
      <w:sz w:val="16"/>
    </w:rPr>
  </w:style>
  <w:style w:type="paragraph" w:customStyle="1" w:styleId="WideTable">
    <w:name w:val="Wide Table"/>
    <w:basedOn w:val="Normal"/>
    <w:rsid w:val="00722C1C"/>
    <w:pPr>
      <w:ind w:left="-1418"/>
    </w:pPr>
    <w:rPr>
      <w:sz w:val="2"/>
      <w:szCs w:val="2"/>
    </w:rPr>
  </w:style>
  <w:style w:type="character" w:styleId="PageNumber">
    <w:name w:val="page number"/>
    <w:basedOn w:val="DefaultParagraphFont"/>
    <w:rsid w:val="00722C1C"/>
  </w:style>
  <w:style w:type="paragraph" w:styleId="Quote">
    <w:name w:val="Quote"/>
    <w:basedOn w:val="Heading1"/>
    <w:link w:val="QuoteChar"/>
    <w:qFormat/>
    <w:rsid w:val="00722C1C"/>
    <w:rPr>
      <w:b w:val="0"/>
      <w:sz w:val="72"/>
      <w:szCs w:val="72"/>
      <w:lang w:val="en-NZ"/>
    </w:rPr>
  </w:style>
  <w:style w:type="character" w:customStyle="1" w:styleId="QuoteChar">
    <w:name w:val="Quote Char"/>
    <w:basedOn w:val="DefaultParagraphFont"/>
    <w:link w:val="Quote"/>
    <w:rsid w:val="00722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C1C"/>
    <w:pPr>
      <w:pageBreakBefore/>
    </w:pPr>
  </w:style>
  <w:style w:type="paragraph" w:customStyle="1" w:styleId="Border">
    <w:name w:val="Border"/>
    <w:basedOn w:val="Normal"/>
    <w:qFormat/>
    <w:rsid w:val="00722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C1C"/>
    <w:rPr>
      <w:b/>
      <w:bCs/>
      <w:i/>
      <w:iCs/>
      <w:color w:val="auto"/>
    </w:rPr>
  </w:style>
  <w:style w:type="paragraph" w:styleId="IntenseQuote">
    <w:name w:val="Intense Quote"/>
    <w:basedOn w:val="Normal"/>
    <w:next w:val="Normal"/>
    <w:link w:val="IntenseQuoteChar"/>
    <w:uiPriority w:val="30"/>
    <w:qFormat/>
    <w:rsid w:val="00722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C1C"/>
    <w:rPr>
      <w:smallCaps/>
      <w:color w:val="auto"/>
      <w:u w:val="single"/>
    </w:rPr>
  </w:style>
  <w:style w:type="character" w:styleId="IntenseReference">
    <w:name w:val="Intense Reference"/>
    <w:basedOn w:val="DefaultParagraphFont"/>
    <w:uiPriority w:val="32"/>
    <w:qFormat/>
    <w:rsid w:val="00722C1C"/>
    <w:rPr>
      <w:b/>
      <w:bCs/>
      <w:smallCaps/>
      <w:color w:val="auto"/>
      <w:spacing w:val="5"/>
      <w:u w:val="single"/>
    </w:rPr>
  </w:style>
  <w:style w:type="paragraph" w:customStyle="1" w:styleId="2ColumnHeading">
    <w:name w:val="2Column Heading"/>
    <w:basedOn w:val="BodyText"/>
    <w:qFormat/>
    <w:rsid w:val="00722C1C"/>
    <w:pPr>
      <w:spacing w:after="60"/>
      <w:ind w:left="-2268"/>
    </w:pPr>
    <w:rPr>
      <w:b/>
    </w:rPr>
  </w:style>
  <w:style w:type="paragraph" w:customStyle="1" w:styleId="Heading1TOC">
    <w:name w:val="Heading1 TOC"/>
    <w:basedOn w:val="Normal"/>
    <w:qFormat/>
    <w:rsid w:val="00722C1C"/>
    <w:pPr>
      <w:spacing w:before="240" w:after="120"/>
    </w:pPr>
    <w:rPr>
      <w:rFonts w:ascii="Times New Roman" w:hAnsi="Times New Roman"/>
      <w:b/>
      <w:sz w:val="32"/>
    </w:rPr>
  </w:style>
  <w:style w:type="paragraph" w:customStyle="1" w:styleId="Heading2TOC">
    <w:name w:val="Heading2 TOC"/>
    <w:basedOn w:val="Normal"/>
    <w:qFormat/>
    <w:rsid w:val="00722C1C"/>
    <w:pPr>
      <w:spacing w:before="240" w:after="60"/>
    </w:pPr>
    <w:rPr>
      <w:rFonts w:ascii="Times New Roman" w:hAnsi="Times New Roman"/>
      <w:b/>
      <w:sz w:val="28"/>
    </w:rPr>
  </w:style>
  <w:style w:type="character" w:customStyle="1" w:styleId="Underline">
    <w:name w:val="Underline"/>
    <w:basedOn w:val="DefaultParagraphFont"/>
    <w:qFormat/>
    <w:rsid w:val="00722C1C"/>
    <w:rPr>
      <w:u w:val="single"/>
    </w:rPr>
  </w:style>
  <w:style w:type="character" w:customStyle="1" w:styleId="BoldandItalics">
    <w:name w:val="Bold and Italics"/>
    <w:qFormat/>
    <w:rsid w:val="00722C1C"/>
    <w:rPr>
      <w:b/>
      <w:i/>
      <w:u w:val="none"/>
    </w:rPr>
  </w:style>
  <w:style w:type="paragraph" w:styleId="BalloonText">
    <w:name w:val="Balloon Text"/>
    <w:basedOn w:val="Normal"/>
    <w:link w:val="BalloonTextChar"/>
    <w:rsid w:val="00722C1C"/>
    <w:rPr>
      <w:rFonts w:ascii="Tahoma" w:hAnsi="Tahoma" w:cs="Tahoma"/>
      <w:sz w:val="16"/>
      <w:szCs w:val="16"/>
    </w:rPr>
  </w:style>
  <w:style w:type="character" w:customStyle="1" w:styleId="BalloonTextChar">
    <w:name w:val="Balloon Text Char"/>
    <w:basedOn w:val="DefaultParagraphFont"/>
    <w:link w:val="BalloonText"/>
    <w:rsid w:val="00722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C1C"/>
    <w:rPr>
      <w:b/>
      <w:color w:val="660033"/>
      <w:spacing w:val="0"/>
    </w:rPr>
  </w:style>
  <w:style w:type="paragraph" w:customStyle="1" w:styleId="Nameditemlist">
    <w:name w:val="Named item list"/>
    <w:basedOn w:val="BodyText"/>
    <w:qFormat/>
    <w:rsid w:val="00722C1C"/>
    <w:pPr>
      <w:tabs>
        <w:tab w:val="left" w:pos="2835"/>
      </w:tabs>
      <w:ind w:left="2835" w:hanging="2835"/>
    </w:pPr>
  </w:style>
  <w:style w:type="paragraph" w:customStyle="1" w:styleId="BodyTextnopadding">
    <w:name w:val="Body Text no padding"/>
    <w:basedOn w:val="BodyText"/>
    <w:qFormat/>
    <w:rsid w:val="00722C1C"/>
    <w:pPr>
      <w:spacing w:before="0" w:after="0"/>
    </w:pPr>
  </w:style>
  <w:style w:type="paragraph" w:customStyle="1" w:styleId="BodyTextBold">
    <w:name w:val="Body Text Bold"/>
    <w:basedOn w:val="BodyText"/>
    <w:qFormat/>
    <w:rsid w:val="00722C1C"/>
    <w:rPr>
      <w:b/>
    </w:rPr>
  </w:style>
  <w:style w:type="character" w:styleId="Hyperlink">
    <w:name w:val="Hyperlink"/>
    <w:basedOn w:val="DefaultParagraphFont"/>
    <w:uiPriority w:val="99"/>
    <w:unhideWhenUsed/>
    <w:rsid w:val="001F5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5860</Characters>
  <Application>Microsoft Office Word</Application>
  <DocSecurity>0</DocSecurity>
  <Lines>177</Lines>
  <Paragraphs>115</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ICTRFN407 Conduct radio frequency measurements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