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C2B" w:rsidP="00DE3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ICTRFN406 Maintain hybrid fibre coaxial broadband cable network</w:t>
      </w:r>
      <w:r>
        <w:fldChar w:fldCharType="end"/>
      </w:r>
    </w:p>
    <w:p w:rsidR="00DE3C2B" w:rsidP="00DE3C2B">
      <w:pPr>
        <w:pStyle w:val="Version"/>
        <w:sectPr w:rsidSect="007D5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5DC1" w:rsidP="007D5DC1">
      <w:pPr>
        <w:pStyle w:val="SuperHeading"/>
      </w:pPr>
      <w:r w:rsidRPr="007D5DC1">
        <w:t>ICTRFN406 Maintain hybrid fibre coaxial broadband cable network</w:t>
      </w:r>
    </w:p>
    <w:p w:rsidR="00000000" w:rsidRPr="007D5DC1" w:rsidP="007D5DC1">
      <w:pPr>
        <w:pStyle w:val="Heading1"/>
      </w:pPr>
      <w:bookmarkStart w:id="1" w:name="O_1046987"/>
      <w:bookmarkEnd w:id="1"/>
      <w:r w:rsidRPr="007D5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rPr>
                <w:rStyle w:val="SpecialBold"/>
              </w:rPr>
              <w:t>Comments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This version released with ICT Information and Communications Technology Training Package Version 5.0.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t>This version first released with ICT Information and Communications Technology Training Package Version 2.0.</w:t>
            </w:r>
          </w:p>
        </w:tc>
      </w:tr>
    </w:tbl>
    <w:p w:rsidR="00000000" w:rsidRPr="007D5DC1" w:rsidP="007D5DC1">
      <w:pPr>
        <w:pStyle w:val="BodyText"/>
      </w:pPr>
    </w:p>
    <w:p w:rsidR="00000000" w:rsidRPr="007D5DC1" w:rsidP="007D5DC1">
      <w:pPr>
        <w:pStyle w:val="AllowPageBreak"/>
      </w:pPr>
    </w:p>
    <w:p w:rsidR="00000000" w:rsidRPr="007D5DC1" w:rsidP="007D5DC1">
      <w:pPr>
        <w:pStyle w:val="Heading1"/>
      </w:pPr>
      <w:bookmarkStart w:id="2" w:name="O_1046986"/>
      <w:bookmarkEnd w:id="2"/>
      <w:r w:rsidRPr="007D5DC1">
        <w:t>Application</w:t>
      </w:r>
    </w:p>
    <w:p w:rsidR="00000000" w:rsidRPr="007D5DC1" w:rsidP="00DE3C2B">
      <w:pPr>
        <w:pStyle w:val="BodyText"/>
      </w:pPr>
      <w:r w:rsidRPr="007D5DC1">
        <w:t xml:space="preserve">This unit describes the skills and knowledge required to conduct routine maintenance tasks, analysing results and </w:t>
      </w:r>
      <w:r w:rsidRPr="007D5DC1">
        <w:t>initiating corrective action.</w:t>
      </w:r>
    </w:p>
    <w:p w:rsidR="00000000" w:rsidRPr="007D5DC1" w:rsidP="00DE3C2B">
      <w:pPr>
        <w:pStyle w:val="BodyText"/>
      </w:pPr>
      <w:r w:rsidRPr="007D5DC1">
        <w:t>It applies to individuals working as field officers from telecommunications carriers, service providers and contractors. They combine a broad range of optical and radio frequency (RF) technical skills with organisational skil</w:t>
      </w:r>
      <w:r w:rsidRPr="007D5DC1">
        <w:t>ls to maintain the hybrid fibre coaxial (HFC) broadband cable network, generally with limited supervision and guidance.</w:t>
      </w:r>
    </w:p>
    <w:p w:rsidR="00000000" w:rsidRPr="007D5DC1" w:rsidP="00DE3C2B">
      <w:pPr>
        <w:pStyle w:val="BodyText"/>
      </w:pPr>
      <w:r w:rsidRPr="007D5DC1">
        <w:t>Work functions in the occupational areas where this unit may be used are subject to regulatory requirements. Refer to the ICT Implement</w:t>
      </w:r>
      <w:r w:rsidRPr="007D5DC1">
        <w:t>ation Guide Companion Volume or the relevant regulator for details of licensing, legislative or certification requirements.</w:t>
      </w:r>
    </w:p>
    <w:p w:rsidR="00000000" w:rsidRPr="007D5DC1" w:rsidP="007D5DC1">
      <w:pPr>
        <w:pStyle w:val="Heading1"/>
      </w:pPr>
      <w:bookmarkStart w:id="3" w:name="O_1046985"/>
      <w:bookmarkEnd w:id="3"/>
      <w:r w:rsidRPr="007D5DC1">
        <w:t>Unit Sector</w:t>
      </w:r>
    </w:p>
    <w:p w:rsidR="00000000" w:rsidRPr="007D5DC1" w:rsidP="00DE3C2B">
      <w:pPr>
        <w:pStyle w:val="BodyText"/>
      </w:pPr>
      <w:r w:rsidRPr="007D5DC1">
        <w:t>Telecommunications – radio frequency networks</w:t>
      </w:r>
    </w:p>
    <w:p w:rsidR="00000000" w:rsidRPr="007D5DC1" w:rsidP="007D5DC1">
      <w:pPr>
        <w:pStyle w:val="Heading1"/>
      </w:pPr>
      <w:bookmarkStart w:id="4" w:name="O_1046984"/>
      <w:bookmarkEnd w:id="4"/>
      <w:r w:rsidRPr="007D5D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7090"/>
      </w:tblGrid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Elements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rPr>
                <w:rStyle w:val="SpecialBold"/>
              </w:rPr>
              <w:t>Performance Criteria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Emphasis"/>
              </w:rPr>
              <w:t xml:space="preserve">Elements describe the essential </w:t>
            </w:r>
            <w:r w:rsidRPr="007D5DC1">
              <w:rPr>
                <w:rStyle w:val="Emphasis"/>
              </w:rPr>
              <w:t>outcomes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1. Prepare for routine maintenance of  broadband cable network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t>1.1 Obtain relevant le</w:t>
            </w:r>
            <w:r w:rsidRPr="007D5DC1">
              <w:t xml:space="preserve">gislation, codes, regulations and standards for given work  </w:t>
            </w:r>
          </w:p>
          <w:p w:rsidR="00000000" w:rsidRPr="007D5DC1" w:rsidP="007D5DC1">
            <w:pPr>
              <w:pStyle w:val="BodyText"/>
            </w:pPr>
            <w:r w:rsidRPr="007D5DC1">
              <w:t xml:space="preserve">1.2 Determine HFC network elements requiring maintenance and obtain maintenance details from various HFC manufacturer equipment manuals  </w:t>
            </w:r>
          </w:p>
          <w:p w:rsidR="00000000" w:rsidRPr="007D5DC1" w:rsidP="007D5DC1">
            <w:pPr>
              <w:pStyle w:val="BodyText"/>
            </w:pPr>
            <w:r w:rsidRPr="007D5DC1">
              <w:t>1.3 Plan detailed routine maintenance schedule and discus</w:t>
            </w:r>
            <w:r w:rsidRPr="007D5DC1">
              <w:t xml:space="preserve">s with all relevant personnel  </w:t>
            </w:r>
          </w:p>
          <w:p w:rsidR="00000000" w:rsidRPr="007D5DC1" w:rsidP="007D5DC1">
            <w:pPr>
              <w:pStyle w:val="BodyText"/>
            </w:pPr>
            <w:r w:rsidRPr="007D5DC1">
              <w:t xml:space="preserve">1.4 Notify network operations centre (NOC) of proposed maintenance details and maintenance schedule  </w:t>
            </w:r>
          </w:p>
          <w:p w:rsidR="00000000" w:rsidRPr="007D5DC1" w:rsidP="007D5DC1">
            <w:pPr>
              <w:pStyle w:val="BodyText"/>
            </w:pPr>
            <w:r w:rsidRPr="007D5DC1">
              <w:t>1.5 Assess potential impact of proposed maintenance on clients and network, and plan for minimal possible outage or deferr</w:t>
            </w:r>
            <w:r w:rsidRPr="007D5DC1">
              <w:t xml:space="preserve">al of maintenance  </w:t>
            </w:r>
          </w:p>
          <w:p w:rsidR="00000000" w:rsidRPr="007D5DC1" w:rsidP="007D5DC1">
            <w:pPr>
              <w:pStyle w:val="BodyText"/>
            </w:pPr>
            <w:r w:rsidRPr="007D5DC1">
              <w:t>1.6 Obtain necessary tools and resources, and test equipment to undertake maintenance</w:t>
            </w:r>
          </w:p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1.7 Ascertain and record recent network stability and network performance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2. Undertake routine HFC network maintenance tasks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t>2.1 Conduct routine main</w:t>
            </w:r>
            <w:r w:rsidRPr="007D5DC1">
              <w:t>tenance tasks according to documented enterprise instructions, following work health and safety (WHS) and environmental requirements, and record results</w:t>
            </w:r>
          </w:p>
          <w:p w:rsidR="00000000" w:rsidRPr="007D5DC1" w:rsidP="007D5DC1">
            <w:pPr>
              <w:pStyle w:val="BodyText"/>
            </w:pPr>
            <w:r w:rsidRPr="007D5DC1">
              <w:t>2.2 Protect network from excessive interference or degradation of service during maintenance routines</w:t>
            </w:r>
          </w:p>
          <w:p w:rsidR="00000000" w:rsidRPr="007D5DC1" w:rsidP="007D5DC1">
            <w:pPr>
              <w:pStyle w:val="BodyText"/>
            </w:pPr>
            <w:r w:rsidRPr="007D5DC1">
              <w:t>2</w:t>
            </w:r>
            <w:r w:rsidRPr="007D5DC1">
              <w:t>.3 Monitor relevant alarms during running of maintenance tasks and report incidences to NOC</w:t>
            </w:r>
          </w:p>
          <w:p w:rsidR="00000000" w:rsidRPr="007D5DC1" w:rsidP="007D5DC1">
            <w:pPr>
              <w:pStyle w:val="BodyText"/>
            </w:pPr>
            <w:r w:rsidRPr="007D5DC1">
              <w:t>2.4 Escalate unresolved faults according to established enterprise procedure</w:t>
            </w:r>
          </w:p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2.5 Conduct performance measurements following routine maintenance schedule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 xml:space="preserve">3. Analyse results and initiate corrective action 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t>3.1 Assess outcomes of performance measurements and maintenance routines to ensure they are according to specification</w:t>
            </w:r>
          </w:p>
          <w:p w:rsidR="00000000" w:rsidRPr="007D5DC1" w:rsidP="007D5DC1">
            <w:pPr>
              <w:pStyle w:val="BodyText"/>
            </w:pPr>
            <w:r w:rsidRPr="007D5DC1">
              <w:t>3.2 Analyse identified problems for likely impact and repair within capability, and in</w:t>
            </w:r>
            <w:r w:rsidRPr="007D5DC1">
              <w:t>itiate or escalate repair action where repair is beyond capability</w:t>
            </w:r>
          </w:p>
          <w:p w:rsidR="00000000" w:rsidRPr="007D5DC1" w:rsidP="007D5DC1">
            <w:pPr>
              <w:pStyle w:val="BodyText"/>
            </w:pPr>
            <w:r w:rsidRPr="007D5DC1">
              <w:t>3.3 Undertake outage if required in conjunction with NOC and according to prescribed enterprise outage plan</w:t>
            </w:r>
          </w:p>
          <w:p w:rsidR="00000000" w:rsidRPr="007D5DC1" w:rsidP="007D5DC1">
            <w:pPr>
              <w:pStyle w:val="BodyText"/>
            </w:pPr>
            <w:r w:rsidRPr="007D5DC1">
              <w:t>3.4 Record problems and incidences in maintenance log for future action as requir</w:t>
            </w:r>
            <w:r w:rsidRPr="007D5DC1">
              <w:t>ed by maintenance agreement</w:t>
            </w:r>
          </w:p>
          <w:p w:rsidR="00000000" w:rsidRPr="007D5DC1" w:rsidP="007D5DC1">
            <w:pPr>
              <w:pStyle w:val="BodyText"/>
            </w:pPr>
            <w:r w:rsidRPr="007D5DC1">
              <w:t>3.5 Verify alarms to ensure maintenance routines did not generate further problems</w:t>
            </w:r>
          </w:p>
        </w:tc>
      </w:tr>
    </w:tbl>
    <w:p w:rsidR="00000000" w:rsidRPr="007D5DC1" w:rsidP="007D5DC1">
      <w:pPr>
        <w:pStyle w:val="BodyText"/>
      </w:pPr>
    </w:p>
    <w:p w:rsidR="00000000" w:rsidRPr="007D5DC1" w:rsidP="007D5DC1">
      <w:pPr>
        <w:pStyle w:val="AllowPageBreak"/>
      </w:pPr>
    </w:p>
    <w:p w:rsidR="00000000" w:rsidRPr="007D5DC1" w:rsidP="007D5DC1">
      <w:pPr>
        <w:pStyle w:val="Heading1"/>
      </w:pPr>
      <w:bookmarkStart w:id="5" w:name="O_1046983"/>
      <w:bookmarkEnd w:id="5"/>
      <w:r w:rsidRPr="007D5DC1">
        <w:t>Foundation Skills</w:t>
      </w:r>
    </w:p>
    <w:p w:rsidR="00000000" w:rsidRPr="00DE3C2B" w:rsidP="00DE3C2B">
      <w:pPr>
        <w:pStyle w:val="BodyText"/>
        <w:rPr>
          <w:i/>
        </w:rPr>
      </w:pPr>
      <w:r w:rsidRPr="00DE3C2B">
        <w:rPr>
          <w:rStyle w:val="Emphasis"/>
        </w:rPr>
        <w:t xml:space="preserve">This section describes language, literacy, numeracy and employment skills incorporated in the performance </w:t>
      </w:r>
      <w:r w:rsidRPr="00DE3C2B">
        <w:rPr>
          <w:rStyle w:val="Emphasis"/>
        </w:rPr>
        <w:t xml:space="preserve">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5477"/>
      </w:tblGrid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Skill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rPr>
                <w:rStyle w:val="SpecialBold"/>
              </w:rPr>
              <w:t>Description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Reading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ListBullet"/>
              <w:rPr>
                <w:lang w:val="en-NZ"/>
              </w:rPr>
            </w:pPr>
            <w:r w:rsidRPr="007D5DC1">
              <w:t>Recognises and interprets enterprise, regulatory and technical information from relevant sources to determine all specifications and frameworks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Writing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ListBullet"/>
              <w:rPr>
                <w:lang w:val="en-NZ"/>
              </w:rPr>
            </w:pPr>
            <w:r w:rsidRPr="007D5DC1">
              <w:t>Uses clear, specific and industry related terminology to complete and update workplace documentation and in written communications to relevant personnel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Oral Communication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ListBullet"/>
            </w:pPr>
            <w:r w:rsidRPr="007D5DC1">
              <w:t>Liaises with a diverse range of personnel to provide advice and guidance using rel</w:t>
            </w:r>
            <w:r w:rsidRPr="007D5DC1">
              <w:t xml:space="preserve">evant language  </w:t>
            </w:r>
          </w:p>
          <w:p w:rsidR="00000000" w:rsidP="007D5DC1">
            <w:pPr>
              <w:pStyle w:val="ListBullet"/>
              <w:rPr>
                <w:lang w:val="en-NZ"/>
              </w:rPr>
            </w:pPr>
            <w:r w:rsidRPr="007D5DC1">
              <w:t>Uses listening and questioning techniques to confirm understanding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Numeracy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ListBullet"/>
              <w:rPr>
                <w:lang w:val="en-NZ"/>
              </w:rPr>
            </w:pPr>
            <w:r w:rsidRPr="007D5DC1">
              <w:t xml:space="preserve">Interprets numerical information and applies basic calculations to conduct performance measurements  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Navigate the world of work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ListBullet"/>
            </w:pPr>
            <w:r w:rsidRPr="007D5DC1">
              <w:t xml:space="preserve">Takes personal responsibility </w:t>
            </w:r>
            <w:r w:rsidRPr="007D5DC1">
              <w:t>for adherence to legal and regulatory responsibilities relevant to own work, with specific reference to safety and environmental requirements</w:t>
            </w:r>
          </w:p>
          <w:p w:rsidR="00000000" w:rsidP="007D5DC1">
            <w:pPr>
              <w:pStyle w:val="ListBullet"/>
              <w:rPr>
                <w:lang w:val="en-NZ"/>
              </w:rPr>
            </w:pPr>
            <w:r w:rsidRPr="007D5DC1">
              <w:t>Seeks advice from others when a situation becomes too complex to manage personally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Get the work done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ListBullet"/>
            </w:pPr>
            <w:r w:rsidRPr="007D5DC1">
              <w:t xml:space="preserve">Determines job priorities, resources and equipment and works logically and systematically to undertake clearly defined and familiar tasks </w:t>
            </w:r>
          </w:p>
          <w:p w:rsidR="00000000" w:rsidRPr="007D5DC1" w:rsidP="007D5DC1">
            <w:pPr>
              <w:pStyle w:val="ListBullet"/>
            </w:pPr>
            <w:r w:rsidRPr="007D5DC1">
              <w:t>Implements actions according to a predetermined plan, making slight adjustments if necessary and addressing some unex</w:t>
            </w:r>
            <w:r w:rsidRPr="007D5DC1">
              <w:t>pected issues</w:t>
            </w:r>
          </w:p>
          <w:p w:rsidR="00000000" w:rsidRPr="007D5DC1" w:rsidP="007D5DC1">
            <w:pPr>
              <w:pStyle w:val="ListBullet"/>
            </w:pPr>
            <w:r w:rsidRPr="007D5DC1">
              <w:t xml:space="preserve">Takes responsibility for routine decision making by selecting from a range of predetermined options in routine situations, identifying and taking situational factors into account </w:t>
            </w:r>
          </w:p>
          <w:p w:rsidR="00000000" w:rsidRPr="007D5DC1" w:rsidP="007D5DC1">
            <w:pPr>
              <w:pStyle w:val="ListBullet"/>
            </w:pPr>
            <w:r w:rsidRPr="007D5DC1">
              <w:t>Responds to typical problems in different situations and imple</w:t>
            </w:r>
            <w:r w:rsidRPr="007D5DC1">
              <w:t xml:space="preserve">ments standard solutions  </w:t>
            </w:r>
          </w:p>
          <w:p w:rsidR="00000000" w:rsidRPr="007D5DC1" w:rsidP="007D5DC1">
            <w:pPr>
              <w:pStyle w:val="ListBullet"/>
            </w:pPr>
            <w:r w:rsidRPr="007D5DC1">
              <w:t>Understands the purposes and specific functions of common digital systems and uses them effectively to complete routine tasks</w:t>
            </w:r>
          </w:p>
          <w:p w:rsidR="00000000" w:rsidRPr="007D5DC1" w:rsidP="007D5DC1">
            <w:pPr>
              <w:pStyle w:val="ListBullet"/>
            </w:pPr>
            <w:r w:rsidRPr="007D5DC1">
              <w:t>Uses experiences to evaluate and identify improvements for future work</w:t>
            </w:r>
          </w:p>
        </w:tc>
      </w:tr>
    </w:tbl>
    <w:p w:rsidR="00000000" w:rsidRPr="007D5DC1" w:rsidP="007D5DC1">
      <w:pPr>
        <w:pStyle w:val="BodyText"/>
      </w:pPr>
    </w:p>
    <w:p w:rsidR="00000000" w:rsidRPr="007D5DC1" w:rsidP="007D5DC1">
      <w:pPr>
        <w:pStyle w:val="AllowPageBreak"/>
      </w:pPr>
    </w:p>
    <w:p w:rsidR="00000000" w:rsidRPr="007D5DC1" w:rsidP="007D5DC1">
      <w:pPr>
        <w:pStyle w:val="Heading1"/>
      </w:pPr>
      <w:bookmarkStart w:id="6" w:name="O_1046982"/>
      <w:bookmarkEnd w:id="6"/>
      <w:r w:rsidRPr="007D5DC1">
        <w:t>Unit Mappin</w:t>
      </w:r>
      <w:r w:rsidRPr="007D5DC1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717"/>
        <w:gridCol w:w="1427"/>
        <w:gridCol w:w="1557"/>
      </w:tblGrid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Code and title current version</w:t>
            </w:r>
          </w:p>
          <w:p w:rsidR="00000000" w:rsidRPr="007D5DC1">
            <w:pPr>
              <w:pStyle w:val="BodyText"/>
              <w:keepLines w:val="0"/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Code and title</w:t>
            </w:r>
          </w:p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previous version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rPr>
                <w:rStyle w:val="SpecialBold"/>
              </w:rPr>
              <w:t>Equivalence status</w:t>
            </w:r>
          </w:p>
        </w:tc>
      </w:tr>
      <w:tr w:rsidTr="007D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ICTRFN406 Maintain hybrid fibre coaxial broadband cable network (Release 2)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ICTRFN406 Maintain hybrid fibre coaxial broadband cable network (Release 1)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DC1">
            <w:pPr>
              <w:pStyle w:val="BodyText"/>
              <w:rPr>
                <w:lang w:val="en-NZ"/>
              </w:rPr>
            </w:pPr>
            <w:r w:rsidRPr="007D5DC1">
              <w:t>Updates to performance evidence and knowledge evidence. Updates to template to apply consistent format between units.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DC1" w:rsidP="007D5DC1">
            <w:pPr>
              <w:pStyle w:val="BodyText"/>
            </w:pPr>
            <w:r w:rsidRPr="007D5DC1">
              <w:t>Equivalent unit</w:t>
            </w:r>
          </w:p>
        </w:tc>
      </w:tr>
    </w:tbl>
    <w:p w:rsidR="00000000" w:rsidRPr="007D5DC1" w:rsidP="007D5DC1">
      <w:pPr>
        <w:pStyle w:val="BodyText"/>
      </w:pPr>
    </w:p>
    <w:p w:rsidR="00000000" w:rsidRPr="007D5DC1" w:rsidP="007D5DC1">
      <w:pPr>
        <w:pStyle w:val="AllowPageBreak"/>
      </w:pPr>
    </w:p>
    <w:p w:rsidR="00000000" w:rsidRPr="007D5DC1" w:rsidP="007D5DC1">
      <w:pPr>
        <w:pStyle w:val="Heading1"/>
      </w:pPr>
      <w:bookmarkStart w:id="7" w:name="O_1046988"/>
      <w:bookmarkEnd w:id="7"/>
      <w:r w:rsidRPr="007D5DC1">
        <w:t>Links</w:t>
      </w:r>
    </w:p>
    <w:p w:rsidR="00000000" w:rsidRPr="007D5DC1" w:rsidP="00DE3C2B">
      <w:pPr>
        <w:pStyle w:val="BodyText"/>
      </w:pPr>
      <w:r w:rsidRPr="007D5DC1">
        <w:t>Companion Volume Im</w:t>
      </w:r>
      <w:r w:rsidRPr="007D5DC1">
        <w:t xml:space="preserve">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19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5DC1" w:rsidP="007D5DC1"/>
    <w:sectPr w:rsidSect="007D5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C1" w:rsidRPr="00DE3C2B" w:rsidP="00DE3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2B" w:rsidP="007D5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C2B" w:rsidP="007D5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3C2B" w:rsidP="007D5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DC1" w:rsidRPr="00DE3C2B" w:rsidP="00DE3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2B" w:rsidRPr="002D2AF8" w:rsidP="007D5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ICTRFN406 Maintain hybrid fibre coaxial broadband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E3C2B" w:rsidP="007D5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5EE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CC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DC1"/>
  </w:style>
  <w:style w:type="character" w:customStyle="1" w:styleId="Heading1Char">
    <w:name w:val="Heading 1 Char"/>
    <w:basedOn w:val="DefaultParagraphFont"/>
    <w:link w:val="Heading1"/>
    <w:rsid w:val="007D5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D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DC1"/>
    <w:rPr>
      <w:b/>
      <w:spacing w:val="0"/>
    </w:rPr>
  </w:style>
  <w:style w:type="character" w:styleId="Emphasis">
    <w:name w:val="Emphasis"/>
    <w:basedOn w:val="DefaultParagraphFont"/>
    <w:qFormat/>
    <w:rsid w:val="007D5DC1"/>
    <w:rPr>
      <w:i/>
    </w:rPr>
  </w:style>
  <w:style w:type="paragraph" w:customStyle="1" w:styleId="SuperHeading">
    <w:name w:val="SuperHeading"/>
    <w:basedOn w:val="Normal"/>
    <w:rsid w:val="007D5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DC1"/>
  </w:style>
  <w:style w:type="paragraph" w:styleId="TableofFigures">
    <w:name w:val="table of figures"/>
    <w:basedOn w:val="Normal"/>
    <w:next w:val="Normal"/>
    <w:semiHidden/>
    <w:rsid w:val="007D5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D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DC1"/>
    <w:rPr>
      <w:rFonts w:ascii="Wingdings" w:hAnsi="Wingdings"/>
    </w:rPr>
  </w:style>
  <w:style w:type="paragraph" w:customStyle="1" w:styleId="TableHeading">
    <w:name w:val="Table Heading"/>
    <w:basedOn w:val="HeadingBase"/>
    <w:rsid w:val="007D5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DC1"/>
    <w:rPr>
      <w:color w:val="0033CC"/>
      <w:u w:val="none"/>
    </w:rPr>
  </w:style>
  <w:style w:type="paragraph" w:customStyle="1" w:styleId="BodyTextRight">
    <w:name w:val="Body Text Right"/>
    <w:basedOn w:val="BodyText"/>
    <w:rsid w:val="007D5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DC1"/>
    <w:rPr>
      <w:sz w:val="32"/>
    </w:rPr>
  </w:style>
  <w:style w:type="paragraph" w:customStyle="1" w:styleId="HeadingProcedure">
    <w:name w:val="Heading Procedure"/>
    <w:basedOn w:val="HeadingBase"/>
    <w:next w:val="Normal"/>
    <w:rsid w:val="007D5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DC1"/>
    <w:pPr>
      <w:spacing w:before="60" w:after="60"/>
    </w:pPr>
  </w:style>
  <w:style w:type="paragraph" w:styleId="ListContinue">
    <w:name w:val="List Continue"/>
    <w:basedOn w:val="List"/>
    <w:rsid w:val="007D5DC1"/>
    <w:pPr>
      <w:ind w:firstLine="0"/>
    </w:pPr>
  </w:style>
  <w:style w:type="paragraph" w:customStyle="1" w:styleId="ListNote">
    <w:name w:val="List Note"/>
    <w:basedOn w:val="List"/>
    <w:rsid w:val="007D5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DC1"/>
    <w:rPr>
      <w:rFonts w:ascii="Courier New" w:hAnsi="Courier New"/>
    </w:rPr>
  </w:style>
  <w:style w:type="paragraph" w:customStyle="1" w:styleId="NoteBullet">
    <w:name w:val="Note Bullet"/>
    <w:basedOn w:val="Note"/>
    <w:rsid w:val="007D5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DC1"/>
    <w:rPr>
      <w:b/>
      <w:smallCaps/>
    </w:rPr>
  </w:style>
  <w:style w:type="paragraph" w:customStyle="1" w:styleId="TableListNumber">
    <w:name w:val="Table List Number"/>
    <w:basedOn w:val="ListNumber"/>
    <w:rsid w:val="007D5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DC1"/>
    <w:pPr>
      <w:numPr>
        <w:numId w:val="8"/>
      </w:numPr>
    </w:pPr>
  </w:style>
  <w:style w:type="paragraph" w:customStyle="1" w:styleId="ListAlpha2">
    <w:name w:val="List Alpha 2"/>
    <w:basedOn w:val="List2"/>
    <w:rsid w:val="007D5DC1"/>
    <w:pPr>
      <w:numPr>
        <w:numId w:val="7"/>
      </w:numPr>
    </w:pPr>
  </w:style>
  <w:style w:type="paragraph" w:styleId="List2">
    <w:name w:val="List 2"/>
    <w:basedOn w:val="BodyText"/>
    <w:rsid w:val="007D5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DC1"/>
    <w:pPr>
      <w:numPr>
        <w:numId w:val="3"/>
      </w:numPr>
    </w:pPr>
  </w:style>
  <w:style w:type="paragraph" w:styleId="ListContinue2">
    <w:name w:val="List Continue 2"/>
    <w:basedOn w:val="List2"/>
    <w:rsid w:val="007D5DC1"/>
    <w:pPr>
      <w:ind w:firstLine="0"/>
    </w:pPr>
  </w:style>
  <w:style w:type="paragraph" w:styleId="ListContinue3">
    <w:name w:val="List Continue 3"/>
    <w:basedOn w:val="List3"/>
    <w:rsid w:val="007D5DC1"/>
    <w:pPr>
      <w:ind w:left="1021" w:firstLine="0"/>
    </w:pPr>
  </w:style>
  <w:style w:type="paragraph" w:styleId="ListContinue4">
    <w:name w:val="List Continue 4"/>
    <w:basedOn w:val="List4"/>
    <w:rsid w:val="007D5DC1"/>
    <w:pPr>
      <w:ind w:firstLine="0"/>
    </w:pPr>
  </w:style>
  <w:style w:type="paragraph" w:styleId="ListContinue5">
    <w:name w:val="List Continue 5"/>
    <w:basedOn w:val="List5"/>
    <w:rsid w:val="007D5DC1"/>
    <w:pPr>
      <w:ind w:firstLine="0"/>
    </w:pPr>
  </w:style>
  <w:style w:type="paragraph" w:styleId="ListNumber3">
    <w:name w:val="List Number 3"/>
    <w:basedOn w:val="List3"/>
    <w:rsid w:val="007D5DC1"/>
    <w:pPr>
      <w:numPr>
        <w:numId w:val="4"/>
      </w:numPr>
    </w:pPr>
  </w:style>
  <w:style w:type="paragraph" w:styleId="ListNumber4">
    <w:name w:val="List Number 4"/>
    <w:basedOn w:val="List4"/>
    <w:rsid w:val="007D5DC1"/>
    <w:pPr>
      <w:numPr>
        <w:numId w:val="5"/>
      </w:numPr>
    </w:pPr>
  </w:style>
  <w:style w:type="paragraph" w:styleId="ListNumber5">
    <w:name w:val="List Number 5"/>
    <w:basedOn w:val="List5"/>
    <w:rsid w:val="007D5DC1"/>
    <w:pPr>
      <w:numPr>
        <w:numId w:val="6"/>
      </w:numPr>
    </w:pPr>
  </w:style>
  <w:style w:type="paragraph" w:styleId="BlockText">
    <w:name w:val="Block Text"/>
    <w:basedOn w:val="Normal"/>
    <w:rsid w:val="007D5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DC1"/>
    <w:rPr>
      <w:sz w:val="16"/>
      <w:vertAlign w:val="superscript"/>
    </w:rPr>
  </w:style>
  <w:style w:type="character" w:customStyle="1" w:styleId="Symbols">
    <w:name w:val="Symbols"/>
    <w:basedOn w:val="DefaultParagraphFont"/>
    <w:rsid w:val="007D5DC1"/>
    <w:rPr>
      <w:rFonts w:ascii="Symbol" w:hAnsi="Symbol"/>
    </w:rPr>
  </w:style>
  <w:style w:type="character" w:customStyle="1" w:styleId="MenuOptions">
    <w:name w:val="Menu Options"/>
    <w:basedOn w:val="DefaultParagraphFont"/>
    <w:rsid w:val="007D5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DC1"/>
    <w:rPr>
      <w:b/>
    </w:rPr>
  </w:style>
  <w:style w:type="character" w:customStyle="1" w:styleId="Underlined">
    <w:name w:val="Underlined"/>
    <w:basedOn w:val="DefaultParagraphFont"/>
    <w:rsid w:val="007D5DC1"/>
    <w:rPr>
      <w:u w:val="single"/>
    </w:rPr>
  </w:style>
  <w:style w:type="paragraph" w:customStyle="1" w:styleId="TableBodyTextRight">
    <w:name w:val="Table Body Text Right"/>
    <w:basedOn w:val="TableBodyText"/>
    <w:rsid w:val="007D5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DC1"/>
    <w:rPr>
      <w:sz w:val="18"/>
    </w:rPr>
  </w:style>
  <w:style w:type="paragraph" w:customStyle="1" w:styleId="BodySmallRight">
    <w:name w:val="Body Small Right"/>
    <w:basedOn w:val="BodyTextRight"/>
    <w:rsid w:val="007D5DC1"/>
    <w:rPr>
      <w:sz w:val="18"/>
      <w:szCs w:val="18"/>
    </w:rPr>
  </w:style>
  <w:style w:type="paragraph" w:customStyle="1" w:styleId="MarginEdition">
    <w:name w:val="Margin Edition"/>
    <w:basedOn w:val="MarginNote"/>
    <w:rsid w:val="007D5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DC1"/>
    <w:rPr>
      <w:sz w:val="2"/>
      <w:szCs w:val="2"/>
    </w:rPr>
  </w:style>
  <w:style w:type="character" w:customStyle="1" w:styleId="Small">
    <w:name w:val="Small"/>
    <w:basedOn w:val="DefaultParagraphFont"/>
    <w:rsid w:val="007D5DC1"/>
    <w:rPr>
      <w:sz w:val="16"/>
    </w:rPr>
  </w:style>
  <w:style w:type="paragraph" w:customStyle="1" w:styleId="WideTable">
    <w:name w:val="Wide Table"/>
    <w:basedOn w:val="Normal"/>
    <w:rsid w:val="007D5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DC1"/>
  </w:style>
  <w:style w:type="paragraph" w:styleId="Quote">
    <w:name w:val="Quote"/>
    <w:basedOn w:val="Heading1"/>
    <w:link w:val="QuoteChar"/>
    <w:qFormat/>
    <w:rsid w:val="007D5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DC1"/>
    <w:pPr>
      <w:pageBreakBefore/>
    </w:pPr>
  </w:style>
  <w:style w:type="paragraph" w:customStyle="1" w:styleId="Border">
    <w:name w:val="Border"/>
    <w:basedOn w:val="Normal"/>
    <w:qFormat/>
    <w:rsid w:val="007D5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DC1"/>
    <w:rPr>
      <w:u w:val="single"/>
    </w:rPr>
  </w:style>
  <w:style w:type="character" w:customStyle="1" w:styleId="BoldandItalics">
    <w:name w:val="Bold and Italics"/>
    <w:qFormat/>
    <w:rsid w:val="007D5DC1"/>
    <w:rPr>
      <w:b/>
      <w:i/>
      <w:u w:val="none"/>
    </w:rPr>
  </w:style>
  <w:style w:type="paragraph" w:styleId="BalloonText">
    <w:name w:val="Balloon Text"/>
    <w:basedOn w:val="Normal"/>
    <w:link w:val="BalloonTextChar"/>
    <w:rsid w:val="007D5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DC1"/>
    <w:pPr>
      <w:spacing w:before="0" w:after="0"/>
    </w:pPr>
  </w:style>
  <w:style w:type="paragraph" w:customStyle="1" w:styleId="BodyTextBold">
    <w:name w:val="Body Text Bold"/>
    <w:basedOn w:val="BodyText"/>
    <w:qFormat/>
    <w:rsid w:val="007D5DC1"/>
    <w:rPr>
      <w:b/>
    </w:rPr>
  </w:style>
  <w:style w:type="character" w:styleId="Hyperlink">
    <w:name w:val="Hyperlink"/>
    <w:basedOn w:val="DefaultParagraphFont"/>
    <w:uiPriority w:val="99"/>
    <w:unhideWhenUsed/>
    <w:rsid w:val="00DE3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5216</Characters>
  <Application>Microsoft Office Word</Application>
  <DocSecurity>0</DocSecurity>
  <Lines>200</Lines>
  <Paragraphs>89</Paragraphs>
  <ScaleCrop>false</ScaleCrop>
  <Company>Author-it Software Corporation Ltd.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ICTRFN406 Maintain hybrid fibre coaxial broadband cable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