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66E" w:rsidP="005B16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ICTRFN406 Maintain hybrid fibre coaxial broadband cable network</w:t>
      </w:r>
      <w:r>
        <w:fldChar w:fldCharType="end"/>
      </w:r>
    </w:p>
    <w:p w:rsidR="005B166E" w:rsidP="005B166E">
      <w:pPr>
        <w:pStyle w:val="Version"/>
        <w:sectPr w:rsidSect="00DE08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E08C8" w:rsidP="00DE08C8">
      <w:pPr>
        <w:pStyle w:val="SuperHeading"/>
      </w:pPr>
      <w:r w:rsidRPr="00DE08C8">
        <w:t>Assessment Requirements for ICTRFN406 Maintain hybrid fibre coaxial broadband cable network</w:t>
      </w:r>
    </w:p>
    <w:p w:rsidR="00000000" w:rsidRPr="00DE08C8" w:rsidP="00DE08C8">
      <w:pPr>
        <w:pStyle w:val="Heading1"/>
      </w:pPr>
      <w:bookmarkStart w:id="1" w:name="O_1046980"/>
      <w:bookmarkEnd w:id="1"/>
      <w:r w:rsidRPr="00DE08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DE0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8C8" w:rsidP="00DE08C8">
            <w:pPr>
              <w:pStyle w:val="BodyText"/>
            </w:pPr>
            <w:r w:rsidRPr="00DE08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8C8">
            <w:pPr>
              <w:pStyle w:val="BodyText"/>
              <w:rPr>
                <w:lang w:val="en-NZ"/>
              </w:rPr>
            </w:pPr>
            <w:r w:rsidRPr="00DE08C8">
              <w:rPr>
                <w:rStyle w:val="SpecialBold"/>
              </w:rPr>
              <w:t>Comments</w:t>
            </w:r>
          </w:p>
        </w:tc>
      </w:tr>
      <w:tr w:rsidTr="00DE0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8C8">
            <w:pPr>
              <w:pStyle w:val="BodyText"/>
              <w:rPr>
                <w:lang w:val="en-NZ"/>
              </w:rPr>
            </w:pPr>
            <w:r w:rsidRPr="00DE08C8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8C8">
            <w:pPr>
              <w:pStyle w:val="BodyText"/>
              <w:rPr>
                <w:lang w:val="en-NZ"/>
              </w:rPr>
            </w:pPr>
            <w:r w:rsidRPr="00DE08C8">
              <w:t>This version released with ICT Information and Communications Technology Training Package Version 5.0.</w:t>
            </w:r>
          </w:p>
        </w:tc>
      </w:tr>
      <w:tr w:rsidTr="00DE0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8C8">
            <w:pPr>
              <w:pStyle w:val="BodyText"/>
              <w:rPr>
                <w:lang w:val="en-NZ"/>
              </w:rPr>
            </w:pPr>
            <w:r w:rsidRPr="00DE08C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8C8" w:rsidP="00DE08C8">
            <w:pPr>
              <w:pStyle w:val="BodyText"/>
            </w:pPr>
            <w:r w:rsidRPr="00DE08C8">
              <w:t>This version first released with ICT Information and Communications Technology Training Package Version 2.0.</w:t>
            </w:r>
          </w:p>
        </w:tc>
      </w:tr>
    </w:tbl>
    <w:p w:rsidR="00000000" w:rsidRPr="00DE08C8" w:rsidP="00DE08C8">
      <w:pPr>
        <w:pStyle w:val="BodyText"/>
      </w:pPr>
    </w:p>
    <w:p w:rsidR="00000000" w:rsidRPr="00DE08C8" w:rsidP="00DE08C8">
      <w:pPr>
        <w:pStyle w:val="AllowPageBreak"/>
      </w:pPr>
    </w:p>
    <w:p w:rsidR="00000000" w:rsidRPr="00DE08C8" w:rsidP="00DE08C8">
      <w:pPr>
        <w:pStyle w:val="Heading1"/>
      </w:pPr>
      <w:bookmarkStart w:id="2" w:name="O_1046979"/>
      <w:bookmarkEnd w:id="2"/>
      <w:r w:rsidRPr="00DE08C8">
        <w:t xml:space="preserve">Performance </w:t>
      </w:r>
      <w:r w:rsidRPr="00DE08C8">
        <w:t>Evidence</w:t>
      </w:r>
    </w:p>
    <w:p w:rsidR="00000000" w:rsidRPr="00DE08C8" w:rsidP="005B166E">
      <w:pPr>
        <w:pStyle w:val="BodyText"/>
      </w:pPr>
      <w:r w:rsidRPr="00DE08C8">
        <w:t>The candidate must demonstrate the ability to complete the tasks outlined in the elements, performance criteria and foundation skills of this unit, including evidence of the ability to:</w:t>
      </w:r>
    </w:p>
    <w:p w:rsidR="00000000" w:rsidRPr="00DE08C8" w:rsidP="00DE08C8">
      <w:pPr>
        <w:pStyle w:val="ListBullet"/>
      </w:pPr>
      <w:r w:rsidRPr="00DE08C8">
        <w:t>determine the performance of and maintenance requirements fo</w:t>
      </w:r>
      <w:r w:rsidRPr="00DE08C8">
        <w:t>r the hybrid fibre coaxial (HFC) broadband cable</w:t>
      </w:r>
    </w:p>
    <w:p w:rsidR="00000000" w:rsidRPr="00DE08C8" w:rsidP="00DE08C8">
      <w:pPr>
        <w:pStyle w:val="ListBullet"/>
      </w:pPr>
      <w:r w:rsidRPr="00DE08C8">
        <w:t>prepare a maintenance schedule and planned activities, and arrange resources</w:t>
      </w:r>
    </w:p>
    <w:p w:rsidR="00000000" w:rsidRPr="00DE08C8" w:rsidP="00DE08C8">
      <w:pPr>
        <w:pStyle w:val="ListBullet"/>
      </w:pPr>
      <w:r w:rsidRPr="00DE08C8">
        <w:t>carry out maintenance activities following appropriate procedures and techniques, using approved equipment where specified</w:t>
      </w:r>
    </w:p>
    <w:p w:rsidR="00000000" w:rsidRPr="00DE08C8" w:rsidP="00DE08C8">
      <w:pPr>
        <w:pStyle w:val="ListBullet"/>
      </w:pPr>
      <w:r w:rsidRPr="00DE08C8">
        <w:t>perform radio frequency (RF) and optical measurements and analyse results</w:t>
      </w:r>
    </w:p>
    <w:p w:rsidR="00000000" w:rsidRPr="00DE08C8" w:rsidP="00DE08C8">
      <w:pPr>
        <w:pStyle w:val="ListBullet"/>
      </w:pPr>
      <w:r w:rsidRPr="00DE08C8">
        <w:t xml:space="preserve">administer corrective measures where required, and verify and document actions </w:t>
      </w:r>
    </w:p>
    <w:p w:rsidR="00000000" w:rsidRPr="00DE08C8" w:rsidP="00DE08C8">
      <w:pPr>
        <w:pStyle w:val="ListBullet"/>
      </w:pPr>
      <w:r w:rsidRPr="00DE08C8">
        <w:t xml:space="preserve">comply with site risk control, work health and safety (WHS), environmental, quality and communication </w:t>
      </w:r>
      <w:r w:rsidRPr="00DE08C8">
        <w:t>requirements.</w:t>
      </w:r>
    </w:p>
    <w:p w:rsidR="00000000" w:rsidRPr="00DE08C8" w:rsidP="00DE08C8">
      <w:pPr>
        <w:pStyle w:val="BodyText"/>
      </w:pPr>
    </w:p>
    <w:p w:rsidR="00000000" w:rsidRPr="00DE08C8" w:rsidP="005B166E">
      <w:pPr>
        <w:pStyle w:val="BodyText"/>
      </w:pPr>
      <w:r w:rsidRPr="00DE08C8">
        <w:t>Note: If a specific volume or frequency is not stated, then evidence must be provided at least once.</w:t>
      </w:r>
    </w:p>
    <w:p w:rsidR="00000000" w:rsidRPr="00DE08C8" w:rsidP="00DE08C8">
      <w:pPr>
        <w:pStyle w:val="Heading1"/>
      </w:pPr>
      <w:bookmarkStart w:id="3" w:name="O_1046978"/>
      <w:bookmarkEnd w:id="3"/>
      <w:r w:rsidRPr="00DE08C8">
        <w:t>Knowledge Evidence</w:t>
      </w:r>
    </w:p>
    <w:p w:rsidR="00000000" w:rsidRPr="00DE08C8" w:rsidP="005B166E">
      <w:pPr>
        <w:pStyle w:val="BodyText"/>
      </w:pPr>
      <w:r w:rsidRPr="00DE08C8">
        <w:t>The candidate must be able to demonstrate knowledge to complete the tasks outlined in the elements, pe</w:t>
      </w:r>
      <w:r w:rsidRPr="00DE08C8">
        <w:t>rformance criteria and foundation skills of this unit, including knowledge of:</w:t>
      </w:r>
    </w:p>
    <w:p w:rsidR="00000000" w:rsidRPr="00DE08C8" w:rsidP="00DE08C8">
      <w:pPr>
        <w:pStyle w:val="ListBullet"/>
      </w:pPr>
      <w:r w:rsidRPr="00DE08C8">
        <w:t>the following terms: 16 QAM, 64 QAM, 256 QAM</w:t>
      </w:r>
    </w:p>
    <w:p w:rsidR="00000000" w:rsidRPr="00DE08C8" w:rsidP="00DE08C8">
      <w:pPr>
        <w:pStyle w:val="ListBullet"/>
      </w:pPr>
      <w:r w:rsidRPr="00DE08C8">
        <w:t xml:space="preserve">relevance of alternating current (AC) and direct current (DC) electrical equipment in HFC broadband cable network </w:t>
      </w:r>
    </w:p>
    <w:p w:rsidR="00000000" w:rsidRPr="00DE08C8" w:rsidP="00DE08C8">
      <w:pPr>
        <w:pStyle w:val="ListBullet"/>
      </w:pPr>
      <w:r w:rsidRPr="00DE08C8">
        <w:t>forward error co</w:t>
      </w:r>
      <w:r w:rsidRPr="00DE08C8">
        <w:t>rrection (FEC) and Reed-Solomon Code</w:t>
      </w:r>
    </w:p>
    <w:p w:rsidR="00000000" w:rsidRPr="00DE08C8" w:rsidP="00DE08C8">
      <w:pPr>
        <w:pStyle w:val="ListBullet"/>
      </w:pPr>
      <w:r w:rsidRPr="00DE08C8">
        <w:t>bit error ratio (BER) and acceptable values</w:t>
      </w:r>
    </w:p>
    <w:p w:rsidR="00000000" w:rsidRPr="00DE08C8" w:rsidP="00DE08C8">
      <w:pPr>
        <w:pStyle w:val="ListBullet"/>
      </w:pPr>
      <w:r w:rsidRPr="00DE08C8">
        <w:t>constellation diagrams</w:t>
      </w:r>
    </w:p>
    <w:p w:rsidR="00000000" w:rsidRPr="00DE08C8" w:rsidP="00DE08C8">
      <w:pPr>
        <w:pStyle w:val="ListBullet"/>
      </w:pPr>
      <w:r w:rsidRPr="00DE08C8">
        <w:t xml:space="preserve">digital modulation techniques </w:t>
      </w:r>
    </w:p>
    <w:p w:rsidR="00000000" w:rsidRPr="00DE08C8" w:rsidP="00DE08C8">
      <w:pPr>
        <w:pStyle w:val="ListBullet"/>
      </w:pPr>
      <w:r w:rsidRPr="00DE08C8">
        <w:t>Data Over Cable Service Interface Specification (DOCSIS) cable modem characteristics</w:t>
      </w:r>
    </w:p>
    <w:p w:rsidR="00000000" w:rsidRPr="00DE08C8" w:rsidP="00DE08C8">
      <w:pPr>
        <w:pStyle w:val="ListBullet"/>
      </w:pPr>
      <w:r w:rsidRPr="00DE08C8">
        <w:t>future broadband cable network (BCN)</w:t>
      </w:r>
      <w:r w:rsidRPr="00DE08C8">
        <w:t xml:space="preserve"> and migration to all-optical cable networks</w:t>
      </w:r>
    </w:p>
    <w:p w:rsidR="00000000" w:rsidRPr="00DE08C8" w:rsidP="00DE08C8">
      <w:pPr>
        <w:pStyle w:val="ListBullet"/>
      </w:pPr>
      <w:r w:rsidRPr="00DE08C8">
        <w:t>HFC broadband cable network principles, architecture and associated equipment</w:t>
      </w:r>
    </w:p>
    <w:p w:rsidR="00000000" w:rsidRPr="00DE08C8" w:rsidP="00DE08C8">
      <w:pPr>
        <w:pStyle w:val="ListBullet"/>
      </w:pPr>
      <w:r w:rsidRPr="00DE08C8">
        <w:t xml:space="preserve">minimum standards allowable in the return path for ingress </w:t>
      </w:r>
    </w:p>
    <w:p w:rsidR="00000000" w:rsidRPr="00DE08C8" w:rsidP="00DE08C8">
      <w:pPr>
        <w:pStyle w:val="ListBullet"/>
      </w:pPr>
      <w:r w:rsidRPr="00DE08C8">
        <w:t>optical fibre characteristics</w:t>
      </w:r>
    </w:p>
    <w:p w:rsidR="00000000" w:rsidRPr="00DE08C8" w:rsidP="00DE08C8">
      <w:pPr>
        <w:pStyle w:val="ListBullet"/>
      </w:pPr>
      <w:r w:rsidRPr="00DE08C8">
        <w:t>quadrature phase shift keying (QPSK)</w:t>
      </w:r>
    </w:p>
    <w:p w:rsidR="00000000" w:rsidRPr="00DE08C8" w:rsidP="00DE08C8">
      <w:pPr>
        <w:pStyle w:val="ListBullet"/>
      </w:pPr>
      <w:r w:rsidRPr="00DE08C8">
        <w:t>services carried on the HFC broadband cable network</w:t>
      </w:r>
    </w:p>
    <w:p w:rsidR="00000000" w:rsidRPr="00DE08C8" w:rsidP="00DE08C8">
      <w:pPr>
        <w:pStyle w:val="ListBullet"/>
      </w:pPr>
      <w:r w:rsidRPr="00DE08C8">
        <w:t>spectrum utilisation of the return path showing location of telephony and data channels, and signalling and test frequencies</w:t>
      </w:r>
    </w:p>
    <w:p w:rsidR="00000000" w:rsidRPr="00DE08C8" w:rsidP="00DE08C8">
      <w:pPr>
        <w:pStyle w:val="ListBullet"/>
      </w:pPr>
      <w:r w:rsidRPr="00DE08C8">
        <w:t xml:space="preserve">video stream transport formats including: </w:t>
      </w:r>
    </w:p>
    <w:p w:rsidR="00000000" w:rsidRPr="00DE08C8" w:rsidP="00DE08C8">
      <w:pPr>
        <w:pStyle w:val="ListBullet2"/>
      </w:pPr>
      <w:r w:rsidRPr="00DE08C8">
        <w:t xml:space="preserve">digital video broadcasting (DVB) - </w:t>
      </w:r>
      <w:r w:rsidRPr="00DE08C8">
        <w:t xml:space="preserve">asynchronous serial interface (ASI) </w:t>
      </w:r>
    </w:p>
    <w:p w:rsidR="00000000" w:rsidRPr="00DE08C8" w:rsidP="00DE08C8">
      <w:pPr>
        <w:pStyle w:val="ListBullet2"/>
      </w:pPr>
      <w:r w:rsidRPr="00DE08C8">
        <w:t>high definition serial digital interface (HD-SDI)</w:t>
      </w:r>
    </w:p>
    <w:p w:rsidR="00000000" w:rsidRPr="00DE08C8" w:rsidP="00DE08C8">
      <w:pPr>
        <w:pStyle w:val="ListBullet2"/>
      </w:pPr>
      <w:r w:rsidRPr="00DE08C8">
        <w:t>motion picture experts group 2 (MPEG-2)</w:t>
      </w:r>
    </w:p>
    <w:p w:rsidR="00000000" w:rsidRPr="00DE08C8" w:rsidP="00DE08C8">
      <w:pPr>
        <w:pStyle w:val="ListBullet2"/>
      </w:pPr>
      <w:r w:rsidRPr="00DE08C8">
        <w:t>standard definition serial digital interface (SD-SDI)</w:t>
      </w:r>
    </w:p>
    <w:p w:rsidR="00000000" w:rsidRPr="00DE08C8" w:rsidP="00DE08C8">
      <w:pPr>
        <w:pStyle w:val="ListBullet2"/>
      </w:pPr>
      <w:r w:rsidRPr="00DE08C8">
        <w:t>modulation error ratio (MER) and acceptable values</w:t>
      </w:r>
    </w:p>
    <w:p w:rsidR="00000000" w:rsidRPr="00DE08C8" w:rsidP="00DE08C8">
      <w:pPr>
        <w:pStyle w:val="ListBullet"/>
      </w:pPr>
      <w:r w:rsidRPr="00DE08C8">
        <w:t xml:space="preserve">types of amplifier and </w:t>
      </w:r>
      <w:r w:rsidRPr="00DE08C8">
        <w:t>placement in a HFC broadband cable network</w:t>
      </w:r>
    </w:p>
    <w:p w:rsidR="00000000" w:rsidRPr="00DE08C8" w:rsidP="00DE08C8">
      <w:pPr>
        <w:pStyle w:val="ListBullet"/>
      </w:pPr>
      <w:r w:rsidRPr="00DE08C8">
        <w:t>bi-directional RF amplifier and unidirectional RF amplifier</w:t>
      </w:r>
    </w:p>
    <w:p w:rsidR="00000000" w:rsidRPr="00DE08C8" w:rsidP="00DE08C8">
      <w:pPr>
        <w:pStyle w:val="ListBullet"/>
      </w:pPr>
      <w:r w:rsidRPr="00DE08C8">
        <w:t>eye diagram interpretation</w:t>
      </w:r>
    </w:p>
    <w:p w:rsidR="00000000" w:rsidRPr="00DE08C8" w:rsidP="00DE08C8">
      <w:pPr>
        <w:pStyle w:val="ListBullet"/>
      </w:pPr>
      <w:r w:rsidRPr="00DE08C8">
        <w:t>frequency spectrum and RF frequency plan HFC broadband cable network</w:t>
      </w:r>
    </w:p>
    <w:p w:rsidR="00000000" w:rsidRPr="00DE08C8" w:rsidP="00DE08C8">
      <w:pPr>
        <w:pStyle w:val="ListBullet"/>
      </w:pPr>
      <w:r w:rsidRPr="00DE08C8">
        <w:t>use of passive devices including filter, attenuator, powe</w:t>
      </w:r>
      <w:r w:rsidRPr="00DE08C8">
        <w:t>r inserter, coaxial splitter, coupler, multitap and equaliser</w:t>
      </w:r>
    </w:p>
    <w:p w:rsidR="00000000" w:rsidRPr="00DE08C8" w:rsidP="00DE08C8">
      <w:pPr>
        <w:pStyle w:val="ListBullet"/>
      </w:pPr>
      <w:r w:rsidRPr="00DE08C8">
        <w:t>calculation of overall gain or loss when given signal levels in dBmv</w:t>
      </w:r>
    </w:p>
    <w:p w:rsidR="00000000" w:rsidRPr="00DE08C8" w:rsidP="00DE08C8">
      <w:pPr>
        <w:pStyle w:val="ListBullet"/>
      </w:pPr>
      <w:r w:rsidRPr="00DE08C8">
        <w:t>coaxial transmission line characteristics including cable tilt or slope</w:t>
      </w:r>
    </w:p>
    <w:p w:rsidR="00000000" w:rsidRPr="00DE08C8" w:rsidP="00DE08C8">
      <w:pPr>
        <w:pStyle w:val="ListBullet"/>
      </w:pPr>
      <w:r w:rsidRPr="00DE08C8">
        <w:t>forward path from head end to subscriber showing expected signal levels at key points</w:t>
      </w:r>
    </w:p>
    <w:p w:rsidR="00000000" w:rsidRPr="00DE08C8" w:rsidP="00DE08C8">
      <w:pPr>
        <w:pStyle w:val="ListBullet"/>
      </w:pPr>
      <w:r w:rsidRPr="00DE08C8">
        <w:t>power supply requirements in a HFC broadband cable network</w:t>
      </w:r>
    </w:p>
    <w:p w:rsidR="00000000" w:rsidRPr="00DE08C8" w:rsidP="00DE08C8">
      <w:pPr>
        <w:pStyle w:val="ListBullet"/>
      </w:pPr>
      <w:r w:rsidRPr="00DE08C8">
        <w:t>return path from subscriber to head end showing expected signal levels at key points</w:t>
      </w:r>
    </w:p>
    <w:p w:rsidR="00000000" w:rsidRPr="00DE08C8" w:rsidP="00DE08C8">
      <w:pPr>
        <w:pStyle w:val="ListBullet"/>
      </w:pPr>
      <w:r w:rsidRPr="00DE08C8">
        <w:t>RF amplifier characteristi</w:t>
      </w:r>
      <w:r w:rsidRPr="00DE08C8">
        <w:t>cs including gain and tilt adjustment, equalisation and overload</w:t>
      </w:r>
    </w:p>
    <w:p w:rsidR="00000000" w:rsidRPr="00DE08C8" w:rsidP="00DE08C8">
      <w:pPr>
        <w:pStyle w:val="ListBullet"/>
      </w:pPr>
      <w:r w:rsidRPr="00DE08C8">
        <w:t>forms of ingress and where they may fall in the return path</w:t>
      </w:r>
    </w:p>
    <w:p w:rsidR="00000000" w:rsidRPr="00DE08C8" w:rsidP="00DE08C8">
      <w:pPr>
        <w:pStyle w:val="ListBullet"/>
      </w:pPr>
      <w:r w:rsidRPr="00DE08C8">
        <w:t>set up, operation and interpretation of test equipment for complex tests including:</w:t>
      </w:r>
    </w:p>
    <w:p w:rsidR="00000000" w:rsidRPr="00DE08C8" w:rsidP="00DE08C8">
      <w:pPr>
        <w:pStyle w:val="ListBullet2"/>
      </w:pPr>
      <w:r w:rsidRPr="00DE08C8">
        <w:t>optical time domain reflectometer (OTDR)</w:t>
      </w:r>
    </w:p>
    <w:p w:rsidR="00000000" w:rsidRPr="00DE08C8" w:rsidP="00DE08C8">
      <w:pPr>
        <w:pStyle w:val="ListBullet2"/>
      </w:pPr>
      <w:r w:rsidRPr="00DE08C8">
        <w:t>optic</w:t>
      </w:r>
      <w:r w:rsidRPr="00DE08C8">
        <w:t>al power meter</w:t>
      </w:r>
    </w:p>
    <w:p w:rsidR="00000000" w:rsidRPr="00DE08C8" w:rsidP="00DE08C8">
      <w:pPr>
        <w:pStyle w:val="ListBullet2"/>
      </w:pPr>
      <w:r w:rsidRPr="00DE08C8">
        <w:t>digital signal level meter</w:t>
      </w:r>
    </w:p>
    <w:p w:rsidR="00000000" w:rsidRPr="00DE08C8" w:rsidP="00DE08C8">
      <w:pPr>
        <w:pStyle w:val="ListBullet2"/>
      </w:pPr>
      <w:r w:rsidRPr="00DE08C8">
        <w:t>RF sweep equipment</w:t>
      </w:r>
    </w:p>
    <w:p w:rsidR="00000000" w:rsidRPr="00DE08C8" w:rsidP="00DE08C8">
      <w:pPr>
        <w:pStyle w:val="ListBullet2"/>
      </w:pPr>
      <w:r w:rsidRPr="00DE08C8">
        <w:t>spectrum analyser</w:t>
      </w:r>
    </w:p>
    <w:p w:rsidR="00000000" w:rsidRPr="00DE08C8" w:rsidP="00DE08C8">
      <w:pPr>
        <w:pStyle w:val="ListBullet"/>
      </w:pPr>
      <w:r w:rsidRPr="00DE08C8">
        <w:t>hand and power tools required to assemble and disassemble equipment in pits and in elevated work situations.</w:t>
      </w:r>
    </w:p>
    <w:p w:rsidR="00000000" w:rsidRPr="00DE08C8" w:rsidP="00DE08C8">
      <w:pPr>
        <w:pStyle w:val="AllowPageBreak"/>
      </w:pPr>
    </w:p>
    <w:p w:rsidR="00000000" w:rsidRPr="00DE08C8" w:rsidP="00DE08C8">
      <w:pPr>
        <w:pStyle w:val="Heading1"/>
      </w:pPr>
      <w:bookmarkStart w:id="4" w:name="O_1046977"/>
      <w:bookmarkEnd w:id="4"/>
      <w:r w:rsidRPr="00DE08C8">
        <w:t>Assessment Conditions</w:t>
      </w:r>
    </w:p>
    <w:p w:rsidR="00000000" w:rsidRPr="00DE08C8" w:rsidP="005B166E">
      <w:pPr>
        <w:pStyle w:val="BodyText"/>
      </w:pPr>
      <w:r w:rsidRPr="00DE08C8">
        <w:t xml:space="preserve">Skills in this unit must be demonstrated in a workplace or simulated environment where the conditions are typical of those in a working environment in this industry. </w:t>
      </w:r>
    </w:p>
    <w:p w:rsidR="00000000" w:rsidRPr="00DE08C8" w:rsidP="005B166E">
      <w:pPr>
        <w:pStyle w:val="BodyText"/>
      </w:pPr>
      <w:r w:rsidRPr="00DE08C8">
        <w:t>This includes access to:</w:t>
      </w:r>
    </w:p>
    <w:p w:rsidR="00000000" w:rsidRPr="00DE08C8" w:rsidP="00DE08C8">
      <w:pPr>
        <w:pStyle w:val="ListBullet"/>
      </w:pPr>
      <w:r w:rsidRPr="00DE08C8">
        <w:t>sites on which HFC maintenance may be conducted</w:t>
      </w:r>
    </w:p>
    <w:p w:rsidR="00000000" w:rsidRPr="00DE08C8" w:rsidP="00DE08C8">
      <w:pPr>
        <w:pStyle w:val="ListBullet"/>
      </w:pPr>
      <w:r w:rsidRPr="00DE08C8">
        <w:t>maintenance too</w:t>
      </w:r>
      <w:r w:rsidRPr="00DE08C8">
        <w:t>ls and test instruments currently used in industry</w:t>
      </w:r>
    </w:p>
    <w:p w:rsidR="00000000" w:rsidRPr="00DE08C8" w:rsidP="00DE08C8">
      <w:pPr>
        <w:pStyle w:val="ListBullet"/>
      </w:pPr>
      <w:r w:rsidRPr="00DE08C8">
        <w:t xml:space="preserve">relevant regulatory, enterprise and equipment documentation that impact on maintenance activities. </w:t>
      </w:r>
    </w:p>
    <w:p w:rsidR="00000000" w:rsidRPr="00DE08C8" w:rsidP="00DE08C8">
      <w:pPr>
        <w:pStyle w:val="BodyText"/>
      </w:pPr>
      <w:r w:rsidRPr="00DE08C8">
        <w:t xml:space="preserve"> </w:t>
      </w:r>
    </w:p>
    <w:p w:rsidR="00000000" w:rsidRPr="00DE08C8" w:rsidP="005B166E">
      <w:pPr>
        <w:pStyle w:val="BodyText"/>
      </w:pPr>
      <w:r w:rsidRPr="00DE08C8">
        <w:t>Assessors of this unit must satisfy the requirements for assessors in applicable vocational education a</w:t>
      </w:r>
      <w:r w:rsidRPr="00DE08C8">
        <w:t xml:space="preserve">nd training legislation, frameworks and/or standards. </w:t>
      </w:r>
    </w:p>
    <w:p w:rsidR="00000000" w:rsidRPr="00DE08C8" w:rsidP="00DE08C8">
      <w:pPr>
        <w:pStyle w:val="Heading1"/>
      </w:pPr>
      <w:bookmarkStart w:id="5" w:name="O_1046989"/>
      <w:bookmarkEnd w:id="5"/>
      <w:r w:rsidRPr="00DE08C8">
        <w:t>Links</w:t>
      </w:r>
    </w:p>
    <w:p w:rsidR="00000000" w:rsidRPr="00DE08C8" w:rsidP="005B166E">
      <w:pPr>
        <w:pStyle w:val="BodyText"/>
      </w:pPr>
      <w:r w:rsidRPr="00DE08C8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8127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E08C8" w:rsidP="00DE08C8"/>
    <w:sectPr w:rsidSect="00DE08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8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8C8" w:rsidRPr="005B166E" w:rsidP="005B16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8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66E" w:rsidP="00DE08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166E" w:rsidP="00DE08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B166E" w:rsidP="00DE08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8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6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08C8" w:rsidRPr="005B166E" w:rsidP="005B16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8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66E" w:rsidRPr="002D2AF8" w:rsidP="00DE08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ICTRFN406 Maintain hybrid fibre coaxial broadband cable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B166E" w:rsidP="00DE08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9486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345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26E7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8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08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08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08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08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08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08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08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08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08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08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08C8"/>
  </w:style>
  <w:style w:type="character" w:customStyle="1" w:styleId="Heading1Char">
    <w:name w:val="Heading 1 Char"/>
    <w:basedOn w:val="DefaultParagraphFont"/>
    <w:link w:val="Heading1"/>
    <w:rsid w:val="00DE08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08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08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08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08C8"/>
    <w:rPr>
      <w:b/>
      <w:spacing w:val="0"/>
    </w:rPr>
  </w:style>
  <w:style w:type="paragraph" w:styleId="ListBullet2">
    <w:name w:val="List Bullet 2"/>
    <w:basedOn w:val="List2"/>
    <w:rsid w:val="00DE08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08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08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08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08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08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0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0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0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0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08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08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08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08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08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08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08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08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08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08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08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08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08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08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08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08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08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08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08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08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08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08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08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08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08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08C8"/>
    <w:rPr>
      <w:i/>
    </w:rPr>
  </w:style>
  <w:style w:type="paragraph" w:styleId="Caption">
    <w:name w:val="caption"/>
    <w:basedOn w:val="BodyText"/>
    <w:next w:val="Normal"/>
    <w:qFormat/>
    <w:rsid w:val="00DE08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08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08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08C8"/>
  </w:style>
  <w:style w:type="paragraph" w:styleId="TableofFigures">
    <w:name w:val="table of figures"/>
    <w:basedOn w:val="Normal"/>
    <w:next w:val="Normal"/>
    <w:semiHidden/>
    <w:rsid w:val="00DE08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08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08C8"/>
    <w:rPr>
      <w:rFonts w:ascii="Wingdings" w:hAnsi="Wingdings"/>
    </w:rPr>
  </w:style>
  <w:style w:type="paragraph" w:customStyle="1" w:styleId="TableHeading">
    <w:name w:val="Table Heading"/>
    <w:basedOn w:val="HeadingBase"/>
    <w:rsid w:val="00DE08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08C8"/>
    <w:rPr>
      <w:color w:val="0033CC"/>
      <w:u w:val="none"/>
    </w:rPr>
  </w:style>
  <w:style w:type="paragraph" w:customStyle="1" w:styleId="BodyTextRight">
    <w:name w:val="Body Text Right"/>
    <w:basedOn w:val="BodyText"/>
    <w:rsid w:val="00DE08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08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08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08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08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08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08C8"/>
    <w:rPr>
      <w:sz w:val="32"/>
    </w:rPr>
  </w:style>
  <w:style w:type="paragraph" w:customStyle="1" w:styleId="HeadingProcedure">
    <w:name w:val="Heading Procedure"/>
    <w:basedOn w:val="HeadingBase"/>
    <w:next w:val="Normal"/>
    <w:rsid w:val="00DE08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08C8"/>
    <w:pPr>
      <w:spacing w:before="60" w:after="60"/>
    </w:pPr>
  </w:style>
  <w:style w:type="paragraph" w:styleId="ListContinue">
    <w:name w:val="List Continue"/>
    <w:basedOn w:val="List"/>
    <w:rsid w:val="00DE08C8"/>
    <w:pPr>
      <w:ind w:firstLine="0"/>
    </w:pPr>
  </w:style>
  <w:style w:type="paragraph" w:customStyle="1" w:styleId="ListNote">
    <w:name w:val="List Note"/>
    <w:basedOn w:val="List"/>
    <w:rsid w:val="00DE08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08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08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08C8"/>
    <w:rPr>
      <w:rFonts w:ascii="Courier New" w:hAnsi="Courier New"/>
    </w:rPr>
  </w:style>
  <w:style w:type="paragraph" w:customStyle="1" w:styleId="NoteBullet">
    <w:name w:val="Note Bullet"/>
    <w:basedOn w:val="Note"/>
    <w:rsid w:val="00DE08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08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08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08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08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08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08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08C8"/>
    <w:rPr>
      <w:b/>
      <w:smallCaps/>
    </w:rPr>
  </w:style>
  <w:style w:type="paragraph" w:customStyle="1" w:styleId="TableListNumber">
    <w:name w:val="Table List Number"/>
    <w:basedOn w:val="ListNumber"/>
    <w:rsid w:val="00DE08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08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08C8"/>
    <w:pPr>
      <w:numPr>
        <w:numId w:val="9"/>
      </w:numPr>
    </w:pPr>
  </w:style>
  <w:style w:type="paragraph" w:customStyle="1" w:styleId="ListAlpha2">
    <w:name w:val="List Alpha 2"/>
    <w:basedOn w:val="List2"/>
    <w:rsid w:val="00DE08C8"/>
    <w:pPr>
      <w:numPr>
        <w:numId w:val="8"/>
      </w:numPr>
    </w:pPr>
  </w:style>
  <w:style w:type="paragraph" w:styleId="List2">
    <w:name w:val="List 2"/>
    <w:basedOn w:val="BodyText"/>
    <w:rsid w:val="00DE08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08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08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08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08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08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08C8"/>
    <w:pPr>
      <w:numPr>
        <w:numId w:val="4"/>
      </w:numPr>
    </w:pPr>
  </w:style>
  <w:style w:type="paragraph" w:styleId="ListContinue2">
    <w:name w:val="List Continue 2"/>
    <w:basedOn w:val="List2"/>
    <w:rsid w:val="00DE08C8"/>
    <w:pPr>
      <w:ind w:firstLine="0"/>
    </w:pPr>
  </w:style>
  <w:style w:type="paragraph" w:styleId="ListContinue3">
    <w:name w:val="List Continue 3"/>
    <w:basedOn w:val="List3"/>
    <w:rsid w:val="00DE08C8"/>
    <w:pPr>
      <w:ind w:left="1021" w:firstLine="0"/>
    </w:pPr>
  </w:style>
  <w:style w:type="paragraph" w:styleId="ListContinue4">
    <w:name w:val="List Continue 4"/>
    <w:basedOn w:val="List4"/>
    <w:rsid w:val="00DE08C8"/>
    <w:pPr>
      <w:ind w:firstLine="0"/>
    </w:pPr>
  </w:style>
  <w:style w:type="paragraph" w:styleId="ListContinue5">
    <w:name w:val="List Continue 5"/>
    <w:basedOn w:val="List5"/>
    <w:rsid w:val="00DE08C8"/>
    <w:pPr>
      <w:ind w:firstLine="0"/>
    </w:pPr>
  </w:style>
  <w:style w:type="paragraph" w:styleId="ListNumber3">
    <w:name w:val="List Number 3"/>
    <w:basedOn w:val="List3"/>
    <w:rsid w:val="00DE08C8"/>
    <w:pPr>
      <w:numPr>
        <w:numId w:val="5"/>
      </w:numPr>
    </w:pPr>
  </w:style>
  <w:style w:type="paragraph" w:styleId="ListNumber4">
    <w:name w:val="List Number 4"/>
    <w:basedOn w:val="List4"/>
    <w:rsid w:val="00DE08C8"/>
    <w:pPr>
      <w:numPr>
        <w:numId w:val="6"/>
      </w:numPr>
    </w:pPr>
  </w:style>
  <w:style w:type="paragraph" w:styleId="ListNumber5">
    <w:name w:val="List Number 5"/>
    <w:basedOn w:val="List5"/>
    <w:rsid w:val="00DE08C8"/>
    <w:pPr>
      <w:numPr>
        <w:numId w:val="7"/>
      </w:numPr>
    </w:pPr>
  </w:style>
  <w:style w:type="paragraph" w:styleId="BlockText">
    <w:name w:val="Block Text"/>
    <w:basedOn w:val="Normal"/>
    <w:rsid w:val="00DE08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08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08C8"/>
    <w:rPr>
      <w:sz w:val="16"/>
      <w:vertAlign w:val="superscript"/>
    </w:rPr>
  </w:style>
  <w:style w:type="character" w:customStyle="1" w:styleId="Symbols">
    <w:name w:val="Symbols"/>
    <w:basedOn w:val="DefaultParagraphFont"/>
    <w:rsid w:val="00DE08C8"/>
    <w:rPr>
      <w:rFonts w:ascii="Symbol" w:hAnsi="Symbol"/>
    </w:rPr>
  </w:style>
  <w:style w:type="character" w:customStyle="1" w:styleId="MenuOptions">
    <w:name w:val="Menu Options"/>
    <w:basedOn w:val="DefaultParagraphFont"/>
    <w:rsid w:val="00DE08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08C8"/>
    <w:rPr>
      <w:b/>
    </w:rPr>
  </w:style>
  <w:style w:type="character" w:customStyle="1" w:styleId="Underlined">
    <w:name w:val="Underlined"/>
    <w:basedOn w:val="DefaultParagraphFont"/>
    <w:rsid w:val="00DE08C8"/>
    <w:rPr>
      <w:u w:val="single"/>
    </w:rPr>
  </w:style>
  <w:style w:type="paragraph" w:customStyle="1" w:styleId="TableBodyTextRight">
    <w:name w:val="Table Body Text Right"/>
    <w:basedOn w:val="TableBodyText"/>
    <w:rsid w:val="00DE08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08C8"/>
    <w:rPr>
      <w:sz w:val="18"/>
    </w:rPr>
  </w:style>
  <w:style w:type="paragraph" w:customStyle="1" w:styleId="BodySmallRight">
    <w:name w:val="Body Small Right"/>
    <w:basedOn w:val="BodyTextRight"/>
    <w:rsid w:val="00DE08C8"/>
    <w:rPr>
      <w:sz w:val="18"/>
      <w:szCs w:val="18"/>
    </w:rPr>
  </w:style>
  <w:style w:type="paragraph" w:customStyle="1" w:styleId="MarginEdition">
    <w:name w:val="Margin Edition"/>
    <w:basedOn w:val="MarginNote"/>
    <w:rsid w:val="00DE08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08C8"/>
    <w:rPr>
      <w:sz w:val="2"/>
      <w:szCs w:val="2"/>
    </w:rPr>
  </w:style>
  <w:style w:type="character" w:customStyle="1" w:styleId="Small">
    <w:name w:val="Small"/>
    <w:basedOn w:val="DefaultParagraphFont"/>
    <w:rsid w:val="00DE08C8"/>
    <w:rPr>
      <w:sz w:val="16"/>
    </w:rPr>
  </w:style>
  <w:style w:type="paragraph" w:customStyle="1" w:styleId="WideTable">
    <w:name w:val="Wide Table"/>
    <w:basedOn w:val="Normal"/>
    <w:rsid w:val="00DE08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08C8"/>
  </w:style>
  <w:style w:type="paragraph" w:styleId="Quote">
    <w:name w:val="Quote"/>
    <w:basedOn w:val="Heading1"/>
    <w:link w:val="QuoteChar"/>
    <w:qFormat/>
    <w:rsid w:val="00DE08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08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08C8"/>
    <w:pPr>
      <w:pageBreakBefore/>
    </w:pPr>
  </w:style>
  <w:style w:type="paragraph" w:customStyle="1" w:styleId="Border">
    <w:name w:val="Border"/>
    <w:basedOn w:val="Normal"/>
    <w:qFormat/>
    <w:rsid w:val="00DE08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08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8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8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08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08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08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08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08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08C8"/>
    <w:rPr>
      <w:u w:val="single"/>
    </w:rPr>
  </w:style>
  <w:style w:type="character" w:customStyle="1" w:styleId="BoldandItalics">
    <w:name w:val="Bold and Italics"/>
    <w:qFormat/>
    <w:rsid w:val="00DE08C8"/>
    <w:rPr>
      <w:b/>
      <w:i/>
      <w:u w:val="none"/>
    </w:rPr>
  </w:style>
  <w:style w:type="paragraph" w:styleId="BalloonText">
    <w:name w:val="Balloon Text"/>
    <w:basedOn w:val="Normal"/>
    <w:link w:val="BalloonTextChar"/>
    <w:rsid w:val="00DE0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08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08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08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08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08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08C8"/>
    <w:pPr>
      <w:spacing w:before="0" w:after="0"/>
    </w:pPr>
  </w:style>
  <w:style w:type="paragraph" w:customStyle="1" w:styleId="BodyTextBold">
    <w:name w:val="Body Text Bold"/>
    <w:basedOn w:val="BodyText"/>
    <w:qFormat/>
    <w:rsid w:val="00DE08C8"/>
    <w:rPr>
      <w:b/>
    </w:rPr>
  </w:style>
  <w:style w:type="character" w:styleId="Hyperlink">
    <w:name w:val="Hyperlink"/>
    <w:basedOn w:val="DefaultParagraphFont"/>
    <w:uiPriority w:val="99"/>
    <w:unhideWhenUsed/>
    <w:rsid w:val="005B16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650</Words>
  <Characters>4176</Characters>
  <Application>Microsoft Office Word</Application>
  <DocSecurity>0</DocSecurity>
  <Lines>101</Lines>
  <Paragraphs>81</Paragraphs>
  <ScaleCrop>false</ScaleCrop>
  <Company>Author-it Software Corporation Ltd.</Company>
  <LinksUpToDate>false</LinksUpToDate>
  <CharactersWithSpaces>4745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ICTRFN406 Maintain hybrid fibre coaxial broadband cable network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2024-12-17T22:31:00Z</dcterms:modified>
</cp:coreProperties>
</file>