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2F7" w:rsidP="00CC1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ICTRFN202 Install a terrestrial antenna</w:t>
      </w:r>
      <w:r>
        <w:fldChar w:fldCharType="end"/>
      </w:r>
    </w:p>
    <w:p w:rsidR="00CC12F7" w:rsidP="00CC12F7">
      <w:pPr>
        <w:pStyle w:val="Version"/>
        <w:sectPr w:rsidSect="00756D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D99" w:rsidP="00756D99">
      <w:pPr>
        <w:pStyle w:val="SuperHeading"/>
      </w:pPr>
      <w:r w:rsidRPr="00756D99">
        <w:t>ICTRFN202 Install a terrestrial antenna</w:t>
      </w:r>
    </w:p>
    <w:p w:rsidR="00000000" w:rsidRPr="00756D99" w:rsidP="00756D99">
      <w:pPr>
        <w:pStyle w:val="Heading1"/>
      </w:pPr>
      <w:bookmarkStart w:id="1" w:name="O_761058"/>
      <w:bookmarkEnd w:id="1"/>
      <w:r w:rsidRPr="00756D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rPr>
                <w:rStyle w:val="SpecialBold"/>
              </w:rPr>
              <w:t>Comments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t>This version first released with ICT Information and Communications Technology Training Package Version 2.0.</w:t>
            </w:r>
          </w:p>
        </w:tc>
      </w:tr>
    </w:tbl>
    <w:p w:rsidR="00000000" w:rsidRPr="00756D99" w:rsidP="00756D99">
      <w:pPr>
        <w:pStyle w:val="BodyText"/>
      </w:pPr>
    </w:p>
    <w:p w:rsidR="00000000" w:rsidRPr="00756D99" w:rsidP="00756D99">
      <w:pPr>
        <w:pStyle w:val="AllowPageBreak"/>
      </w:pPr>
    </w:p>
    <w:p w:rsidR="00000000" w:rsidRPr="00756D99" w:rsidP="00756D99">
      <w:pPr>
        <w:pStyle w:val="Heading1"/>
      </w:pPr>
      <w:bookmarkStart w:id="2" w:name="O_761059"/>
      <w:bookmarkEnd w:id="2"/>
      <w:r w:rsidRPr="00756D99">
        <w:t>Application</w:t>
      </w:r>
    </w:p>
    <w:p w:rsidR="00000000" w:rsidRPr="00756D99" w:rsidP="00CC12F7">
      <w:pPr>
        <w:pStyle w:val="BodyText"/>
      </w:pPr>
      <w:r w:rsidRPr="00756D99">
        <w:t xml:space="preserve">This unit describes the skills and knowledge required to assemble, </w:t>
      </w:r>
      <w:r w:rsidRPr="00756D99">
        <w:t>connect and test receiving antenna equipment according to plans, specifications and site specific requirements.</w:t>
      </w:r>
    </w:p>
    <w:p w:rsidR="00000000" w:rsidRPr="00756D99" w:rsidP="00CC12F7">
      <w:pPr>
        <w:pStyle w:val="BodyText"/>
      </w:pPr>
      <w:r w:rsidRPr="00756D99">
        <w:t>It applies to individuals who might work on single and multiple dwellings, commercial buildings and other telecommunications structures that ma</w:t>
      </w:r>
      <w:r w:rsidRPr="00756D99">
        <w:t>y be new or existing, stand alone or be a part of a site with multiple antennas.</w:t>
      </w:r>
    </w:p>
    <w:p w:rsidR="00000000" w:rsidRPr="00756D99" w:rsidP="00CC12F7">
      <w:pPr>
        <w:pStyle w:val="BodyText"/>
      </w:pPr>
      <w:r w:rsidRPr="00756D99">
        <w:t>Work functions in the occupational areas where this unit may be used are subject to regulatory requirements. Refer to the ICT Implementation Guide Companion Volume or the rel</w:t>
      </w:r>
      <w:r w:rsidRPr="00756D99">
        <w:t>evant regulator for details of licensing, legislative or certification requirements.</w:t>
      </w:r>
    </w:p>
    <w:p w:rsidR="00000000" w:rsidRPr="00756D99" w:rsidP="00756D99">
      <w:pPr>
        <w:pStyle w:val="Heading1"/>
      </w:pPr>
      <w:bookmarkStart w:id="3" w:name="O_761062"/>
      <w:bookmarkEnd w:id="3"/>
      <w:r w:rsidRPr="00756D99">
        <w:t>Unit Sector</w:t>
      </w:r>
    </w:p>
    <w:p w:rsidR="00000000" w:rsidRPr="00756D99" w:rsidP="00CC12F7">
      <w:pPr>
        <w:pStyle w:val="BodyText"/>
      </w:pPr>
      <w:r w:rsidRPr="00756D99">
        <w:t>Telecommunications – radio frequency networks</w:t>
      </w:r>
    </w:p>
    <w:p w:rsidR="00000000" w:rsidRPr="00756D99" w:rsidP="00756D99">
      <w:pPr>
        <w:pStyle w:val="Heading1"/>
      </w:pPr>
      <w:bookmarkStart w:id="4" w:name="O_761063"/>
      <w:bookmarkEnd w:id="4"/>
      <w:r w:rsidRPr="00756D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7070"/>
      </w:tblGrid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rPr>
                <w:rStyle w:val="SpecialBold"/>
              </w:rPr>
              <w:t>Elements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rPr>
                <w:rStyle w:val="SpecialBold"/>
              </w:rPr>
              <w:t>Performance Criteria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rPr>
                <w:rStyle w:val="Emphasis"/>
              </w:rPr>
              <w:t>Elements describe the essential outcomes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1. Prepare for work on terrestrial antenna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t>1.1 Prepare for installation, applying all relevant legislation, codes, reg</w:t>
            </w:r>
            <w:r w:rsidRPr="00756D99">
              <w:t>ulations and standards, and identify any safety issues</w:t>
            </w:r>
          </w:p>
          <w:p w:rsidR="00000000" w:rsidRPr="00756D99" w:rsidP="00756D99">
            <w:pPr>
              <w:pStyle w:val="BodyText"/>
            </w:pPr>
            <w:r w:rsidRPr="00756D99">
              <w:t>1.2 Organise resources to be available on site</w:t>
            </w:r>
          </w:p>
          <w:p w:rsidR="00000000" w:rsidRPr="00756D99" w:rsidP="00756D99">
            <w:pPr>
              <w:pStyle w:val="BodyText"/>
            </w:pPr>
            <w:r w:rsidRPr="00756D99">
              <w:t xml:space="preserve">1.3 Contact client to arrange access to site and notify about possible </w:t>
            </w:r>
            <w:r w:rsidRPr="00756D99">
              <w:t xml:space="preserve">outage </w:t>
            </w:r>
          </w:p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1.4 Organise tools and equipment, and ensure they are in safe working order</w:t>
            </w:r>
            <w:r w:rsidRPr="00756D99">
              <w:t xml:space="preserve"> and adjusted to manufacturer</w:t>
            </w:r>
            <w:r>
              <w:t>’</w:t>
            </w:r>
            <w:r w:rsidRPr="00756D99">
              <w:t>s specifications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2. Assemble and mount antenna and coaxial cable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t>2.1 Assemble antenna on site according to plans, specifications and enterprise guidelines using safe industry practice</w:t>
            </w:r>
          </w:p>
          <w:p w:rsidR="00000000" w:rsidRPr="00756D99" w:rsidP="00756D99">
            <w:pPr>
              <w:pStyle w:val="BodyText"/>
            </w:pPr>
            <w:r w:rsidRPr="00756D99">
              <w:t xml:space="preserve">2.2 Connect coaxial cable to antenna and </w:t>
            </w:r>
            <w:r w:rsidRPr="00756D99">
              <w:t>install lightning protection devices</w:t>
            </w:r>
          </w:p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2.3 Mount antenna to structure, and set polarisation and initial antenna azimuth and elevation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3. Test and align antenna system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t>3.1 Connect installed antenna system to appropriate test equipment and pan antenna to opti</w:t>
            </w:r>
            <w:r w:rsidRPr="00756D99">
              <w:t>mise signal across all specified channel frequencies</w:t>
            </w:r>
          </w:p>
          <w:p w:rsidR="00000000" w:rsidRPr="00756D99" w:rsidP="00756D99">
            <w:pPr>
              <w:pStyle w:val="BodyText"/>
            </w:pPr>
            <w:r w:rsidRPr="00756D99">
              <w:t>3.2 Conduct performance tests according to manufacturer</w:t>
            </w:r>
            <w:r>
              <w:t>’</w:t>
            </w:r>
            <w:r w:rsidRPr="00756D99">
              <w:t>s specifications and enterprise guidelines</w:t>
            </w:r>
          </w:p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3.3 Interpret test results, compare with manufacturer</w:t>
            </w:r>
            <w:r>
              <w:t>’</w:t>
            </w:r>
            <w:r w:rsidRPr="00756D99">
              <w:t>s design specifications and make adjustments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4. C</w:t>
            </w:r>
            <w:r w:rsidRPr="00756D99">
              <w:t>omplete administrative duties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t xml:space="preserve">4.1 Record test results and complete appropriate records </w:t>
            </w:r>
          </w:p>
          <w:p w:rsidR="00000000" w:rsidRPr="00756D99" w:rsidP="00756D99">
            <w:pPr>
              <w:pStyle w:val="BodyText"/>
            </w:pPr>
            <w:r w:rsidRPr="00756D99">
              <w:t>4.2 Secure and clean up site to original condition in environmentally safe manner</w:t>
            </w:r>
          </w:p>
          <w:p w:rsidR="00000000" w:rsidRPr="00756D99" w:rsidP="00756D99">
            <w:pPr>
              <w:pStyle w:val="BodyText"/>
            </w:pPr>
            <w:r w:rsidRPr="00756D99">
              <w:t>4.3 Notify client of work completion and obtain sign off</w:t>
            </w:r>
          </w:p>
        </w:tc>
      </w:tr>
    </w:tbl>
    <w:p w:rsidR="00000000" w:rsidRPr="00756D99" w:rsidP="00756D99">
      <w:pPr>
        <w:pStyle w:val="BodyText"/>
      </w:pPr>
    </w:p>
    <w:p w:rsidR="00000000" w:rsidRPr="00756D99" w:rsidP="00756D99">
      <w:pPr>
        <w:pStyle w:val="AllowPageBreak"/>
      </w:pPr>
    </w:p>
    <w:p w:rsidR="00000000" w:rsidRPr="00756D99" w:rsidP="00756D99">
      <w:pPr>
        <w:pStyle w:val="Heading1"/>
      </w:pPr>
      <w:bookmarkStart w:id="5" w:name="O_761064"/>
      <w:bookmarkEnd w:id="5"/>
      <w:r w:rsidRPr="00756D99">
        <w:t>Foundation Skills</w:t>
      </w:r>
    </w:p>
    <w:p w:rsidR="00000000" w:rsidRPr="00CC12F7" w:rsidP="00CC12F7">
      <w:pPr>
        <w:pStyle w:val="BodyText"/>
        <w:rPr>
          <w:i/>
        </w:rPr>
      </w:pPr>
      <w:r w:rsidRPr="00CC12F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559"/>
        <w:gridCol w:w="5477"/>
      </w:tblGrid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 xml:space="preserve"> Skill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Performance Criteria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Description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Reading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1.1, 1.4, 2.1, 3.2, 3.3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ListBullet"/>
              <w:rPr>
                <w:lang w:val="en-NZ"/>
              </w:rPr>
            </w:pPr>
            <w:r w:rsidRPr="00756D99">
              <w:t>Reco</w:t>
            </w:r>
            <w:r w:rsidRPr="00756D99">
              <w:t>gnises and interprets textual information from relevant sources to determine specifications, enterprise guidelines and plans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Writing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 xml:space="preserve">1.3, 4.1, 4.3 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ListBullet"/>
              <w:rPr>
                <w:lang w:val="en-NZ"/>
              </w:rPr>
            </w:pPr>
            <w:r w:rsidRPr="00756D99">
              <w:t xml:space="preserve">Uses clear, specific and industry related terminology to complete and update workplace </w:t>
            </w:r>
            <w:r w:rsidRPr="00756D99">
              <w:t>documentation and in written communications with clients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Oral Communication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1.3, 4.3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ListBullet"/>
              <w:rPr>
                <w:lang w:val="en-NZ"/>
              </w:rPr>
            </w:pPr>
            <w:r w:rsidRPr="00756D99">
              <w:t>Uses specific and relevant language to clearly articulate operational and site matters, and uses questioning and listening techniques to determine the views and opinions</w:t>
            </w:r>
            <w:r w:rsidRPr="00756D99">
              <w:t xml:space="preserve"> of others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Numeracy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3.3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ListBullet"/>
              <w:rPr>
                <w:lang w:val="en-NZ"/>
              </w:rPr>
            </w:pPr>
            <w:r w:rsidRPr="00756D99">
              <w:t>Analyses numerical information to interpret and evaluate technical data and results, and to take measurements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Navigate the world of work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1.1, 1.4, 2.1, 4.2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ListBullet"/>
            </w:pPr>
            <w:r w:rsidRPr="00756D99">
              <w:t xml:space="preserve">Takes personal responsibility for adherence to legal and regulatory requirements, with specific reference to safe industry practices </w:t>
            </w:r>
          </w:p>
          <w:p w:rsidR="00000000" w:rsidP="00756D99">
            <w:pPr>
              <w:pStyle w:val="ListBullet"/>
              <w:rPr>
                <w:lang w:val="en-NZ"/>
              </w:rPr>
            </w:pPr>
            <w:r w:rsidRPr="00756D99">
              <w:t>Understands the main tasks, responsibilities and boundaries of own work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Get the work done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1.1, 1.2, 1.4, 2.1-2.3, 3.1-3.3</w:t>
            </w:r>
            <w:r w:rsidRPr="00756D99">
              <w:t xml:space="preserve"> 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ListBullet"/>
            </w:pPr>
            <w:r w:rsidRPr="00756D99">
              <w:t>Determines job priorities, sequences the steps involved in clearly defined and familiar tasks, and identifies and assembles the resources and access required</w:t>
            </w:r>
          </w:p>
          <w:p w:rsidR="00000000" w:rsidRPr="00756D99" w:rsidP="00756D99">
            <w:pPr>
              <w:pStyle w:val="ListBullet"/>
            </w:pPr>
            <w:r w:rsidRPr="00756D99">
              <w:t>Takes responsibility for routine decision making by selecting from a range of predetermined opt</w:t>
            </w:r>
            <w:r w:rsidRPr="00756D99">
              <w:t>ions in routine situations, identifying and taking some situational factors into account</w:t>
            </w:r>
          </w:p>
          <w:p w:rsidR="00000000" w:rsidRPr="00756D99" w:rsidP="00756D99">
            <w:pPr>
              <w:pStyle w:val="ListBullet"/>
            </w:pPr>
            <w:r w:rsidRPr="00756D99">
              <w:t>Identifies and implements standard solutions for routine problems</w:t>
            </w:r>
          </w:p>
        </w:tc>
      </w:tr>
    </w:tbl>
    <w:p w:rsidR="00000000" w:rsidRPr="00756D99" w:rsidP="00756D99">
      <w:pPr>
        <w:pStyle w:val="BodyText"/>
      </w:pPr>
    </w:p>
    <w:p w:rsidR="00000000" w:rsidRPr="00756D99" w:rsidP="00756D99">
      <w:pPr>
        <w:pStyle w:val="AllowPageBreak"/>
      </w:pPr>
    </w:p>
    <w:p w:rsidR="00000000" w:rsidRPr="00756D99" w:rsidP="00756D99">
      <w:pPr>
        <w:pStyle w:val="Heading1"/>
      </w:pPr>
      <w:bookmarkStart w:id="6" w:name="O_761066"/>
      <w:bookmarkEnd w:id="6"/>
      <w:r w:rsidRPr="00756D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6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rPr>
                <w:rStyle w:val="SpecialBold"/>
              </w:rPr>
              <w:t xml:space="preserve">Code and title </w:t>
            </w:r>
          </w:p>
          <w:p w:rsidR="00000000" w:rsidRPr="00756D99" w:rsidP="00756D99">
            <w:pPr>
              <w:pStyle w:val="BodyText"/>
            </w:pPr>
            <w:r w:rsidRPr="00756D9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rPr>
                <w:rStyle w:val="SpecialBold"/>
              </w:rPr>
              <w:t>Code and title</w:t>
            </w:r>
          </w:p>
          <w:p w:rsidR="00000000" w:rsidRPr="00756D99" w:rsidP="00756D99">
            <w:pPr>
              <w:pStyle w:val="BodyText"/>
            </w:pPr>
            <w:r w:rsidRPr="00756D9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rPr>
                <w:rStyle w:val="SpecialBold"/>
              </w:rPr>
              <w:t>Equivalence status</w:t>
            </w:r>
          </w:p>
        </w:tc>
      </w:tr>
      <w:tr w:rsidTr="00756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ICTRFN202 Install a terrestrial antenna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ICTRFN2164B Install a terrestrial antenna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D99">
            <w:pPr>
              <w:pStyle w:val="BodyText"/>
              <w:rPr>
                <w:lang w:val="en-NZ"/>
              </w:rPr>
            </w:pPr>
            <w:r w:rsidRPr="00756D9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D99" w:rsidP="00756D99">
            <w:pPr>
              <w:pStyle w:val="BodyText"/>
            </w:pPr>
            <w:r w:rsidRPr="00756D99">
              <w:t>Equivalent unit</w:t>
            </w:r>
          </w:p>
        </w:tc>
      </w:tr>
    </w:tbl>
    <w:p w:rsidR="00CC12F7" w:rsidP="00756D99">
      <w:pPr>
        <w:pStyle w:val="BodyText"/>
      </w:pPr>
    </w:p>
    <w:p w:rsidR="00CC12F7" w:rsidP="00756D99">
      <w:pPr>
        <w:pStyle w:val="BodyText"/>
      </w:pPr>
    </w:p>
    <w:p w:rsidR="00000000" w:rsidRPr="00756D99" w:rsidP="00756D99">
      <w:pPr>
        <w:pStyle w:val="Heading1"/>
      </w:pPr>
      <w:bookmarkStart w:id="7" w:name="O_761073"/>
      <w:bookmarkEnd w:id="7"/>
      <w:r w:rsidRPr="00756D99">
        <w:t>Links</w:t>
      </w:r>
    </w:p>
    <w:p w:rsidR="00000000" w:rsidRPr="00756D99" w:rsidP="00CC12F7">
      <w:pPr>
        <w:pStyle w:val="BodyText"/>
      </w:pPr>
      <w:r w:rsidRPr="00756D99">
        <w:t>Companion Volume implementation guides</w:t>
      </w:r>
      <w:r w:rsidRPr="00756D99">
        <w:t xml:space="preserve">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92B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6D99" w:rsidP="00756D99"/>
    <w:sectPr w:rsidSect="00756D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99" w:rsidRPr="00CC12F7" w:rsidP="00CC1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F7" w:rsidP="00756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2F7" w:rsidP="00756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12F7" w:rsidP="00756D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D99" w:rsidRPr="00CC12F7" w:rsidP="00CC1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F7" w:rsidRPr="002D2AF8" w:rsidP="00756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ICTRFN202 Install a terrestrial antenna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C12F7" w:rsidP="00756D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9CF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DEB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D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D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D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D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D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D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D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D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D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D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D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D99"/>
  </w:style>
  <w:style w:type="character" w:customStyle="1" w:styleId="Heading1Char">
    <w:name w:val="Heading 1 Char"/>
    <w:basedOn w:val="DefaultParagraphFont"/>
    <w:link w:val="Heading1"/>
    <w:rsid w:val="00756D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D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D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D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D99"/>
    <w:rPr>
      <w:b/>
      <w:spacing w:val="0"/>
    </w:rPr>
  </w:style>
  <w:style w:type="character" w:styleId="Emphasis">
    <w:name w:val="Emphasis"/>
    <w:basedOn w:val="DefaultParagraphFont"/>
    <w:qFormat/>
    <w:rsid w:val="00756D99"/>
    <w:rPr>
      <w:i/>
    </w:rPr>
  </w:style>
  <w:style w:type="paragraph" w:customStyle="1" w:styleId="SuperHeading">
    <w:name w:val="SuperHeading"/>
    <w:basedOn w:val="Normal"/>
    <w:rsid w:val="00756D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D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D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D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D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D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D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D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D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D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D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D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D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D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D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D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D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D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D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D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D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D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D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D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D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D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D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D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D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D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D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D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D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D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D99"/>
  </w:style>
  <w:style w:type="paragraph" w:styleId="TableofFigures">
    <w:name w:val="table of figures"/>
    <w:basedOn w:val="Normal"/>
    <w:next w:val="Normal"/>
    <w:semiHidden/>
    <w:rsid w:val="00756D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D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D99"/>
    <w:rPr>
      <w:rFonts w:ascii="Wingdings" w:hAnsi="Wingdings"/>
    </w:rPr>
  </w:style>
  <w:style w:type="paragraph" w:customStyle="1" w:styleId="TableHeading">
    <w:name w:val="Table Heading"/>
    <w:basedOn w:val="HeadingBase"/>
    <w:rsid w:val="00756D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D99"/>
    <w:rPr>
      <w:color w:val="0033CC"/>
      <w:u w:val="none"/>
    </w:rPr>
  </w:style>
  <w:style w:type="paragraph" w:customStyle="1" w:styleId="BodyTextRight">
    <w:name w:val="Body Text Right"/>
    <w:basedOn w:val="BodyText"/>
    <w:rsid w:val="00756D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D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D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D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D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D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D99"/>
    <w:rPr>
      <w:sz w:val="32"/>
    </w:rPr>
  </w:style>
  <w:style w:type="paragraph" w:customStyle="1" w:styleId="HeadingProcedure">
    <w:name w:val="Heading Procedure"/>
    <w:basedOn w:val="HeadingBase"/>
    <w:next w:val="Normal"/>
    <w:rsid w:val="00756D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D99"/>
    <w:pPr>
      <w:spacing w:before="60" w:after="60"/>
    </w:pPr>
  </w:style>
  <w:style w:type="paragraph" w:styleId="ListContinue">
    <w:name w:val="List Continue"/>
    <w:basedOn w:val="List"/>
    <w:rsid w:val="00756D99"/>
    <w:pPr>
      <w:ind w:firstLine="0"/>
    </w:pPr>
  </w:style>
  <w:style w:type="paragraph" w:customStyle="1" w:styleId="ListNote">
    <w:name w:val="List Note"/>
    <w:basedOn w:val="List"/>
    <w:rsid w:val="00756D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D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D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D99"/>
    <w:rPr>
      <w:rFonts w:ascii="Courier New" w:hAnsi="Courier New"/>
    </w:rPr>
  </w:style>
  <w:style w:type="paragraph" w:customStyle="1" w:styleId="NoteBullet">
    <w:name w:val="Note Bullet"/>
    <w:basedOn w:val="Note"/>
    <w:rsid w:val="00756D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D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D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D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D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D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D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D99"/>
    <w:rPr>
      <w:b/>
      <w:smallCaps/>
    </w:rPr>
  </w:style>
  <w:style w:type="paragraph" w:customStyle="1" w:styleId="TableListNumber">
    <w:name w:val="Table List Number"/>
    <w:basedOn w:val="ListNumber"/>
    <w:rsid w:val="00756D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D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D99"/>
    <w:pPr>
      <w:numPr>
        <w:numId w:val="8"/>
      </w:numPr>
    </w:pPr>
  </w:style>
  <w:style w:type="paragraph" w:customStyle="1" w:styleId="ListAlpha2">
    <w:name w:val="List Alpha 2"/>
    <w:basedOn w:val="List2"/>
    <w:rsid w:val="00756D99"/>
    <w:pPr>
      <w:numPr>
        <w:numId w:val="7"/>
      </w:numPr>
    </w:pPr>
  </w:style>
  <w:style w:type="paragraph" w:styleId="List2">
    <w:name w:val="List 2"/>
    <w:basedOn w:val="BodyText"/>
    <w:rsid w:val="00756D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D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D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D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D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D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D99"/>
    <w:pPr>
      <w:numPr>
        <w:numId w:val="3"/>
      </w:numPr>
    </w:pPr>
  </w:style>
  <w:style w:type="paragraph" w:styleId="ListContinue2">
    <w:name w:val="List Continue 2"/>
    <w:basedOn w:val="List2"/>
    <w:rsid w:val="00756D99"/>
    <w:pPr>
      <w:ind w:firstLine="0"/>
    </w:pPr>
  </w:style>
  <w:style w:type="paragraph" w:styleId="ListContinue3">
    <w:name w:val="List Continue 3"/>
    <w:basedOn w:val="List3"/>
    <w:rsid w:val="00756D99"/>
    <w:pPr>
      <w:ind w:left="1021" w:firstLine="0"/>
    </w:pPr>
  </w:style>
  <w:style w:type="paragraph" w:styleId="ListContinue4">
    <w:name w:val="List Continue 4"/>
    <w:basedOn w:val="List4"/>
    <w:rsid w:val="00756D99"/>
    <w:pPr>
      <w:ind w:firstLine="0"/>
    </w:pPr>
  </w:style>
  <w:style w:type="paragraph" w:styleId="ListContinue5">
    <w:name w:val="List Continue 5"/>
    <w:basedOn w:val="List5"/>
    <w:rsid w:val="00756D99"/>
    <w:pPr>
      <w:ind w:firstLine="0"/>
    </w:pPr>
  </w:style>
  <w:style w:type="paragraph" w:styleId="ListNumber3">
    <w:name w:val="List Number 3"/>
    <w:basedOn w:val="List3"/>
    <w:rsid w:val="00756D99"/>
    <w:pPr>
      <w:numPr>
        <w:numId w:val="4"/>
      </w:numPr>
    </w:pPr>
  </w:style>
  <w:style w:type="paragraph" w:styleId="ListNumber4">
    <w:name w:val="List Number 4"/>
    <w:basedOn w:val="List4"/>
    <w:rsid w:val="00756D99"/>
    <w:pPr>
      <w:numPr>
        <w:numId w:val="5"/>
      </w:numPr>
    </w:pPr>
  </w:style>
  <w:style w:type="paragraph" w:styleId="ListNumber5">
    <w:name w:val="List Number 5"/>
    <w:basedOn w:val="List5"/>
    <w:rsid w:val="00756D99"/>
    <w:pPr>
      <w:numPr>
        <w:numId w:val="6"/>
      </w:numPr>
    </w:pPr>
  </w:style>
  <w:style w:type="paragraph" w:styleId="BlockText">
    <w:name w:val="Block Text"/>
    <w:basedOn w:val="Normal"/>
    <w:rsid w:val="00756D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D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D99"/>
    <w:rPr>
      <w:sz w:val="16"/>
      <w:vertAlign w:val="superscript"/>
    </w:rPr>
  </w:style>
  <w:style w:type="character" w:customStyle="1" w:styleId="Symbols">
    <w:name w:val="Symbols"/>
    <w:basedOn w:val="DefaultParagraphFont"/>
    <w:rsid w:val="00756D99"/>
    <w:rPr>
      <w:rFonts w:ascii="Symbol" w:hAnsi="Symbol"/>
    </w:rPr>
  </w:style>
  <w:style w:type="character" w:customStyle="1" w:styleId="MenuOptions">
    <w:name w:val="Menu Options"/>
    <w:basedOn w:val="DefaultParagraphFont"/>
    <w:rsid w:val="00756D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D99"/>
    <w:rPr>
      <w:b/>
    </w:rPr>
  </w:style>
  <w:style w:type="character" w:customStyle="1" w:styleId="Underlined">
    <w:name w:val="Underlined"/>
    <w:basedOn w:val="DefaultParagraphFont"/>
    <w:rsid w:val="00756D99"/>
    <w:rPr>
      <w:u w:val="single"/>
    </w:rPr>
  </w:style>
  <w:style w:type="paragraph" w:customStyle="1" w:styleId="TableBodyTextRight">
    <w:name w:val="Table Body Text Right"/>
    <w:basedOn w:val="TableBodyText"/>
    <w:rsid w:val="00756D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D99"/>
    <w:rPr>
      <w:sz w:val="18"/>
    </w:rPr>
  </w:style>
  <w:style w:type="paragraph" w:customStyle="1" w:styleId="BodySmallRight">
    <w:name w:val="Body Small Right"/>
    <w:basedOn w:val="BodyTextRight"/>
    <w:rsid w:val="00756D99"/>
    <w:rPr>
      <w:sz w:val="18"/>
      <w:szCs w:val="18"/>
    </w:rPr>
  </w:style>
  <w:style w:type="paragraph" w:customStyle="1" w:styleId="MarginEdition">
    <w:name w:val="Margin Edition"/>
    <w:basedOn w:val="MarginNote"/>
    <w:rsid w:val="00756D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D99"/>
    <w:rPr>
      <w:sz w:val="2"/>
      <w:szCs w:val="2"/>
    </w:rPr>
  </w:style>
  <w:style w:type="character" w:customStyle="1" w:styleId="Small">
    <w:name w:val="Small"/>
    <w:basedOn w:val="DefaultParagraphFont"/>
    <w:rsid w:val="00756D99"/>
    <w:rPr>
      <w:sz w:val="16"/>
    </w:rPr>
  </w:style>
  <w:style w:type="paragraph" w:customStyle="1" w:styleId="WideTable">
    <w:name w:val="Wide Table"/>
    <w:basedOn w:val="Normal"/>
    <w:rsid w:val="00756D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D99"/>
  </w:style>
  <w:style w:type="paragraph" w:styleId="Quote">
    <w:name w:val="Quote"/>
    <w:basedOn w:val="Heading1"/>
    <w:link w:val="QuoteChar"/>
    <w:qFormat/>
    <w:rsid w:val="00756D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D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D99"/>
    <w:pPr>
      <w:pageBreakBefore/>
    </w:pPr>
  </w:style>
  <w:style w:type="paragraph" w:customStyle="1" w:styleId="Border">
    <w:name w:val="Border"/>
    <w:basedOn w:val="Normal"/>
    <w:qFormat/>
    <w:rsid w:val="00756D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D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D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D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D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D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D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D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D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D99"/>
    <w:rPr>
      <w:u w:val="single"/>
    </w:rPr>
  </w:style>
  <w:style w:type="character" w:customStyle="1" w:styleId="BoldandItalics">
    <w:name w:val="Bold and Italics"/>
    <w:qFormat/>
    <w:rsid w:val="00756D99"/>
    <w:rPr>
      <w:b/>
      <w:i/>
      <w:u w:val="none"/>
    </w:rPr>
  </w:style>
  <w:style w:type="paragraph" w:styleId="BalloonText">
    <w:name w:val="Balloon Text"/>
    <w:basedOn w:val="Normal"/>
    <w:link w:val="BalloonTextChar"/>
    <w:rsid w:val="00756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D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D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D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D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D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D99"/>
    <w:pPr>
      <w:spacing w:before="0" w:after="0"/>
    </w:pPr>
  </w:style>
  <w:style w:type="paragraph" w:customStyle="1" w:styleId="BodyTextBold">
    <w:name w:val="Body Text Bold"/>
    <w:basedOn w:val="BodyText"/>
    <w:qFormat/>
    <w:rsid w:val="00756D99"/>
    <w:rPr>
      <w:b/>
    </w:rPr>
  </w:style>
  <w:style w:type="character" w:styleId="Hyperlink">
    <w:name w:val="Hyperlink"/>
    <w:basedOn w:val="DefaultParagraphFont"/>
    <w:uiPriority w:val="99"/>
    <w:unhideWhenUsed/>
    <w:rsid w:val="00CC1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4101</Characters>
  <Application>Microsoft Office Word</Application>
  <DocSecurity>0</DocSecurity>
  <Lines>164</Lines>
  <Paragraphs>89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ICTRFN202 Install a terrestrial antenna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