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C121F" w:rsidP="00CC121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ICTPRG531 Prepare for application development using current methods</w:t>
      </w:r>
      <w:r>
        <w:fldChar w:fldCharType="end"/>
      </w:r>
    </w:p>
    <w:p w:rsidR="00CC121F" w:rsidP="00CC121F">
      <w:pPr>
        <w:pStyle w:val="Version"/>
        <w:sectPr w:rsidSect="00E927E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927ED" w:rsidP="00E927ED">
      <w:pPr>
        <w:pStyle w:val="SuperHeading"/>
      </w:pPr>
      <w:r w:rsidRPr="00E927ED">
        <w:t>ICTPRG531 Prepare for application development using current methods</w:t>
      </w:r>
    </w:p>
    <w:p w:rsidR="00000000" w:rsidRPr="00E927ED" w:rsidP="00E927ED">
      <w:pPr>
        <w:pStyle w:val="Heading1"/>
      </w:pPr>
      <w:bookmarkStart w:id="1" w:name="O_1016259"/>
      <w:bookmarkEnd w:id="1"/>
      <w:r w:rsidRPr="00E927ED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93"/>
        <w:gridCol w:w="6337"/>
      </w:tblGrid>
      <w:tr w:rsidTr="00E927E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27ED" w:rsidP="00E927ED">
            <w:pPr>
              <w:pStyle w:val="BodyText"/>
            </w:pPr>
            <w:r w:rsidRPr="00E927ED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27ED">
            <w:pPr>
              <w:pStyle w:val="BodyText"/>
              <w:rPr>
                <w:lang w:val="en-NZ"/>
              </w:rPr>
            </w:pPr>
            <w:r w:rsidRPr="00E927ED">
              <w:rPr>
                <w:rStyle w:val="SpecialBold"/>
              </w:rPr>
              <w:t>Comments</w:t>
            </w:r>
          </w:p>
        </w:tc>
      </w:tr>
      <w:tr w:rsidTr="00E927E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27ED">
            <w:pPr>
              <w:pStyle w:val="BodyText"/>
              <w:rPr>
                <w:lang w:val="en-NZ"/>
              </w:rPr>
            </w:pPr>
            <w:r w:rsidRPr="00E927ED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27ED" w:rsidP="00E927ED">
            <w:pPr>
              <w:pStyle w:val="BodyText"/>
            </w:pPr>
            <w:r w:rsidRPr="00E927ED">
              <w:t>This version first released with ICT Information and Communications Technology Training Package Version 4.0.</w:t>
            </w:r>
          </w:p>
        </w:tc>
      </w:tr>
    </w:tbl>
    <w:p w:rsidR="00000000" w:rsidRPr="00E927ED" w:rsidP="00E927ED">
      <w:pPr>
        <w:pStyle w:val="BodyText"/>
      </w:pPr>
    </w:p>
    <w:p w:rsidR="00000000" w:rsidRPr="00E927ED" w:rsidP="00E927ED">
      <w:pPr>
        <w:pStyle w:val="AllowPageBreak"/>
      </w:pPr>
    </w:p>
    <w:p w:rsidR="00000000" w:rsidRPr="00E927ED" w:rsidP="00E927ED">
      <w:pPr>
        <w:pStyle w:val="Heading1"/>
      </w:pPr>
      <w:bookmarkStart w:id="2" w:name="O_1016264"/>
      <w:bookmarkEnd w:id="2"/>
      <w:r w:rsidRPr="00E927ED">
        <w:t>Application</w:t>
      </w:r>
    </w:p>
    <w:p w:rsidR="00000000" w:rsidRPr="00E927ED" w:rsidP="00CC121F">
      <w:pPr>
        <w:pStyle w:val="BodyText"/>
      </w:pPr>
      <w:r w:rsidRPr="00E927ED">
        <w:t xml:space="preserve">This unit describes the skills and knowledge required to carry out application development using current methods. </w:t>
      </w:r>
    </w:p>
    <w:p w:rsidR="00000000" w:rsidRPr="00E927ED" w:rsidP="00CC121F">
      <w:pPr>
        <w:pStyle w:val="BodyText"/>
      </w:pPr>
      <w:r w:rsidRPr="00E927ED">
        <w:t>It applies to ICT workers and individuals who are programmers in a variety of job roles.</w:t>
      </w:r>
    </w:p>
    <w:p w:rsidR="00CC121F" w:rsidP="00CC121F">
      <w:pPr>
        <w:pStyle w:val="BodyText"/>
      </w:pPr>
      <w:r w:rsidRPr="00E927ED">
        <w:t>No licensing, legisl</w:t>
      </w:r>
      <w:r w:rsidRPr="00E927ED">
        <w:t>ative or certification requirements apply to this unit at the time of publication.</w:t>
      </w:r>
    </w:p>
    <w:p w:rsidR="00000000" w:rsidRPr="00E927ED" w:rsidP="00E927ED">
      <w:pPr>
        <w:pStyle w:val="Heading1"/>
      </w:pPr>
      <w:bookmarkStart w:id="3" w:name="O_1016263"/>
      <w:bookmarkEnd w:id="3"/>
      <w:r w:rsidRPr="00E927ED">
        <w:t>Unit Sector</w:t>
      </w:r>
    </w:p>
    <w:p w:rsidR="00000000" w:rsidRPr="00E927ED" w:rsidP="00CC121F">
      <w:pPr>
        <w:pStyle w:val="BodyText"/>
      </w:pPr>
      <w:r w:rsidRPr="00E927ED">
        <w:t>Programming and software development</w:t>
      </w:r>
    </w:p>
    <w:p w:rsidR="00000000" w:rsidRPr="00E927ED" w:rsidP="00E927ED">
      <w:pPr>
        <w:pStyle w:val="Heading1"/>
      </w:pPr>
      <w:bookmarkStart w:id="4" w:name="O_1016262"/>
      <w:bookmarkEnd w:id="4"/>
      <w:r w:rsidRPr="00E927ED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00"/>
        <w:gridCol w:w="6636"/>
      </w:tblGrid>
      <w:tr w:rsidTr="00E927ED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27ED" w:rsidP="00E927ED">
            <w:pPr>
              <w:pStyle w:val="BodyText"/>
            </w:pPr>
            <w:r w:rsidRPr="00E927ED">
              <w:rPr>
                <w:rStyle w:val="SpecialBold"/>
              </w:rPr>
              <w:t>ELEMENT</w:t>
            </w:r>
          </w:p>
        </w:tc>
        <w:tc>
          <w:tcPr>
            <w:tcW w:w="6636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27ED">
            <w:pPr>
              <w:pStyle w:val="BodyText"/>
              <w:rPr>
                <w:lang w:val="en-NZ"/>
              </w:rPr>
            </w:pPr>
            <w:r w:rsidRPr="00E927ED">
              <w:rPr>
                <w:rStyle w:val="SpecialBold"/>
              </w:rPr>
              <w:t>PERFORMANCE CRITERIA</w:t>
            </w:r>
          </w:p>
        </w:tc>
      </w:tr>
      <w:tr w:rsidTr="00E927ED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27ED" w:rsidP="00E927ED">
            <w:pPr>
              <w:pStyle w:val="BodyText"/>
            </w:pPr>
            <w:r w:rsidRPr="00E927ED">
              <w:rPr>
                <w:rStyle w:val="Emphasis"/>
              </w:rPr>
              <w:t>Elements describe the essential outcomes.</w:t>
            </w:r>
          </w:p>
        </w:tc>
        <w:tc>
          <w:tcPr>
            <w:tcW w:w="6636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27ED">
            <w:pPr>
              <w:pStyle w:val="BodyText"/>
              <w:rPr>
                <w:lang w:val="en-NZ"/>
              </w:rPr>
            </w:pPr>
            <w:r w:rsidRPr="00E927ED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E927ED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27ED">
            <w:pPr>
              <w:pStyle w:val="BodyText"/>
              <w:rPr>
                <w:lang w:val="en-NZ"/>
              </w:rPr>
            </w:pPr>
            <w:r w:rsidRPr="00E927ED">
              <w:t>1. Determine application development requirements</w:t>
            </w:r>
          </w:p>
        </w:tc>
        <w:tc>
          <w:tcPr>
            <w:tcW w:w="6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27ED" w:rsidP="00E927ED">
            <w:pPr>
              <w:pStyle w:val="BodyText"/>
            </w:pPr>
            <w:r w:rsidRPr="00E927ED">
              <w:t>1.1 Review detailed organisational requirements and application req</w:t>
            </w:r>
            <w:r w:rsidRPr="00E927ED">
              <w:t>uirements to select tool sets</w:t>
            </w:r>
          </w:p>
          <w:p w:rsidR="00000000" w:rsidRPr="00E927ED" w:rsidP="00E927ED">
            <w:pPr>
              <w:pStyle w:val="BodyText"/>
            </w:pPr>
            <w:r w:rsidRPr="00E927ED">
              <w:t>1.2 Develop prioritised plan using series of recursive and iterative stages of build to satisfy organisational and application requirements</w:t>
            </w:r>
          </w:p>
          <w:p w:rsidR="00000000" w:rsidRPr="00E927ED" w:rsidP="00E927ED">
            <w:pPr>
              <w:pStyle w:val="BodyText"/>
            </w:pPr>
            <w:r w:rsidRPr="00E927ED">
              <w:t>1.3 Identify and formally allocate responsibilities for features to developers to impl</w:t>
            </w:r>
            <w:r w:rsidRPr="00E927ED">
              <w:t>ement prioritised plan</w:t>
            </w:r>
          </w:p>
          <w:p w:rsidR="00000000" w:rsidP="00E927ED">
            <w:pPr>
              <w:pStyle w:val="BodyText"/>
              <w:rPr>
                <w:lang w:val="en-NZ"/>
              </w:rPr>
            </w:pPr>
            <w:r w:rsidRPr="00E927ED">
              <w:t xml:space="preserve">1.4 Plan and document endorsement of reviews, administration </w:t>
            </w:r>
            <w:r w:rsidRPr="00E927ED">
              <w:t>schedules, and development milestones</w:t>
            </w:r>
          </w:p>
        </w:tc>
      </w:tr>
      <w:tr w:rsidTr="00E927ED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27ED">
            <w:pPr>
              <w:pStyle w:val="BodyText"/>
              <w:rPr>
                <w:lang w:val="en-NZ"/>
              </w:rPr>
            </w:pPr>
            <w:r w:rsidRPr="00E927ED">
              <w:t>2. Determine the work metrics</w:t>
            </w:r>
          </w:p>
        </w:tc>
        <w:tc>
          <w:tcPr>
            <w:tcW w:w="6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27ED" w:rsidP="00E927ED">
            <w:pPr>
              <w:pStyle w:val="BodyText"/>
            </w:pPr>
            <w:r w:rsidRPr="00E927ED">
              <w:t>2.1 Set development goals in consultation with user</w:t>
            </w:r>
          </w:p>
          <w:p w:rsidR="00000000" w:rsidRPr="00E927ED" w:rsidP="00E927ED">
            <w:pPr>
              <w:pStyle w:val="BodyText"/>
            </w:pPr>
            <w:r w:rsidRPr="00E927ED">
              <w:t>2.2 Seek and secure agreement on, and adherence to, single common notation with user</w:t>
            </w:r>
          </w:p>
          <w:p w:rsidR="00000000" w:rsidRPr="00E927ED" w:rsidP="00E927ED">
            <w:pPr>
              <w:pStyle w:val="BodyText"/>
            </w:pPr>
            <w:r w:rsidRPr="00E927ED">
              <w:t>2.3 Determine tools, features and techniques for development environment</w:t>
            </w:r>
          </w:p>
          <w:p w:rsidR="00000000" w:rsidRPr="00E927ED" w:rsidP="00E927ED">
            <w:pPr>
              <w:pStyle w:val="BodyText"/>
            </w:pPr>
            <w:r w:rsidRPr="00E927ED">
              <w:t>2.4 Plan, develop, document and facilitate version and change-control methods</w:t>
            </w:r>
          </w:p>
          <w:p w:rsidR="00000000" w:rsidP="00E927ED">
            <w:pPr>
              <w:pStyle w:val="BodyText"/>
              <w:rPr>
                <w:lang w:val="en-NZ"/>
              </w:rPr>
            </w:pPr>
            <w:r w:rsidRPr="00E927ED">
              <w:t>2.5 Plan for and fac</w:t>
            </w:r>
            <w:r w:rsidRPr="00E927ED">
              <w:t>ilitate training and exposure for user via chosen development method</w:t>
            </w:r>
          </w:p>
        </w:tc>
      </w:tr>
      <w:tr w:rsidTr="00E927ED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27ED">
            <w:pPr>
              <w:pStyle w:val="BodyText"/>
              <w:rPr>
                <w:lang w:val="en-NZ"/>
              </w:rPr>
            </w:pPr>
            <w:r w:rsidRPr="00E927ED">
              <w:t>3. Implement the administration method</w:t>
            </w:r>
          </w:p>
        </w:tc>
        <w:tc>
          <w:tcPr>
            <w:tcW w:w="6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27ED" w:rsidP="00E927ED">
            <w:pPr>
              <w:pStyle w:val="BodyText"/>
            </w:pPr>
            <w:r w:rsidRPr="00E927ED">
              <w:t>3.1 Determine and reach agreement on specifications with user</w:t>
            </w:r>
          </w:p>
          <w:p w:rsidR="00000000" w:rsidRPr="00E927ED" w:rsidP="00E927ED">
            <w:pPr>
              <w:pStyle w:val="BodyText"/>
            </w:pPr>
            <w:r w:rsidRPr="00E927ED">
              <w:t>3.2 Confirm dates for established milestones with user and secure written agreement</w:t>
            </w:r>
          </w:p>
          <w:p w:rsidR="00000000" w:rsidRPr="00E927ED" w:rsidP="00E927ED">
            <w:pPr>
              <w:pStyle w:val="BodyText"/>
            </w:pPr>
            <w:r w:rsidRPr="00E927ED">
              <w:t>3</w:t>
            </w:r>
            <w:r w:rsidRPr="00E927ED">
              <w:t>.3 Administer and maintain time-recording and management methodologies</w:t>
            </w:r>
          </w:p>
        </w:tc>
      </w:tr>
    </w:tbl>
    <w:p w:rsidR="00000000" w:rsidRPr="00E927ED" w:rsidP="00E927ED">
      <w:pPr>
        <w:pStyle w:val="BodyText"/>
      </w:pPr>
    </w:p>
    <w:p w:rsidR="00000000" w:rsidRPr="00E927ED" w:rsidP="00E927ED">
      <w:pPr>
        <w:pStyle w:val="AllowPageBreak"/>
      </w:pPr>
    </w:p>
    <w:p w:rsidR="00000000" w:rsidRPr="00E927ED" w:rsidP="00E927ED">
      <w:pPr>
        <w:pStyle w:val="Heading1"/>
      </w:pPr>
      <w:bookmarkStart w:id="5" w:name="O_1016261"/>
      <w:bookmarkEnd w:id="5"/>
      <w:r w:rsidRPr="00E927ED">
        <w:t>Foundation Skills</w:t>
      </w:r>
    </w:p>
    <w:p w:rsidR="00000000" w:rsidRPr="00CC121F" w:rsidP="00CC121F">
      <w:pPr>
        <w:pStyle w:val="BodyText"/>
        <w:rPr>
          <w:i/>
        </w:rPr>
      </w:pPr>
      <w:r w:rsidRPr="00CC121F">
        <w:rPr>
          <w:rStyle w:val="Emphasis"/>
        </w:rPr>
        <w:t>This section describes those language, literacy, numeracy and employment skills that are essential to performance but not explicit in the performa</w:t>
      </w:r>
      <w:r w:rsidRPr="00CC121F">
        <w:rPr>
          <w:rStyle w:val="Emphasis"/>
        </w:rPr>
        <w:t>nce criteria.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781"/>
        <w:gridCol w:w="7273"/>
      </w:tblGrid>
      <w:tr w:rsidTr="00E927E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27ED" w:rsidP="00E927ED">
            <w:pPr>
              <w:pStyle w:val="BodyText"/>
            </w:pPr>
            <w:r w:rsidRPr="00E927ED">
              <w:rPr>
                <w:rStyle w:val="SpecialBold"/>
              </w:rPr>
              <w:t>Skill</w:t>
            </w:r>
          </w:p>
        </w:tc>
        <w:tc>
          <w:tcPr>
            <w:tcW w:w="7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27ED">
            <w:pPr>
              <w:pStyle w:val="BodyText"/>
              <w:rPr>
                <w:lang w:val="en-NZ"/>
              </w:rPr>
            </w:pPr>
            <w:r w:rsidRPr="00E927ED">
              <w:rPr>
                <w:rStyle w:val="SpecialBold"/>
              </w:rPr>
              <w:t>Description</w:t>
            </w:r>
          </w:p>
        </w:tc>
      </w:tr>
      <w:tr w:rsidTr="00E927E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27ED">
            <w:pPr>
              <w:pStyle w:val="BodyText"/>
              <w:rPr>
                <w:lang w:val="en-NZ"/>
              </w:rPr>
            </w:pPr>
            <w:r w:rsidRPr="00E927ED">
              <w:t>Reading</w:t>
            </w:r>
          </w:p>
        </w:tc>
        <w:tc>
          <w:tcPr>
            <w:tcW w:w="7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27ED">
            <w:pPr>
              <w:pStyle w:val="ListBullet"/>
              <w:rPr>
                <w:lang w:val="en-NZ"/>
              </w:rPr>
            </w:pPr>
            <w:r w:rsidRPr="00E927ED">
              <w:t>Interprets, and critically analyses, complex texts and applies the appropriate strategies to construct meaning from complex technical documents</w:t>
            </w:r>
          </w:p>
        </w:tc>
      </w:tr>
      <w:tr w:rsidTr="00E927E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27ED">
            <w:pPr>
              <w:pStyle w:val="BodyText"/>
              <w:rPr>
                <w:lang w:val="en-NZ"/>
              </w:rPr>
            </w:pPr>
            <w:r w:rsidRPr="00E927ED">
              <w:t>Writing</w:t>
            </w:r>
          </w:p>
        </w:tc>
        <w:tc>
          <w:tcPr>
            <w:tcW w:w="7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27ED">
            <w:pPr>
              <w:pStyle w:val="ListBullet"/>
              <w:rPr>
                <w:lang w:val="en-NZ"/>
              </w:rPr>
            </w:pPr>
            <w:r w:rsidRPr="00E927ED">
              <w:t>Displays a knowledge of structure and layout, employing a broad vocabulary, grammatical structure and the conventions appropriate to text, when developing documentation</w:t>
            </w:r>
          </w:p>
        </w:tc>
      </w:tr>
      <w:tr w:rsidTr="00E927E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27ED">
            <w:pPr>
              <w:pStyle w:val="BodyText"/>
              <w:rPr>
                <w:lang w:val="en-NZ"/>
              </w:rPr>
            </w:pPr>
            <w:r w:rsidRPr="00E927ED">
              <w:t>Oral communication</w:t>
            </w:r>
          </w:p>
        </w:tc>
        <w:tc>
          <w:tcPr>
            <w:tcW w:w="7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27ED" w:rsidP="00E927ED">
            <w:pPr>
              <w:pStyle w:val="ListBullet"/>
            </w:pPr>
            <w:r w:rsidRPr="00E927ED">
              <w:t>Demonstrates flexibility in spoken texts by choosing the appropria</w:t>
            </w:r>
            <w:r w:rsidRPr="00E927ED">
              <w:t xml:space="preserve">te structures and strategies </w:t>
            </w:r>
          </w:p>
          <w:p w:rsidR="00000000" w:rsidP="00E927ED">
            <w:pPr>
              <w:pStyle w:val="ListBullet"/>
              <w:rPr>
                <w:lang w:val="en-NZ"/>
              </w:rPr>
            </w:pPr>
            <w:r w:rsidRPr="00E927ED">
              <w:t>Applies appropriate strategies to extract the main ideas from oral texts when liaising with stakeholders, facilitating training and informing parties on the administration method</w:t>
            </w:r>
          </w:p>
        </w:tc>
      </w:tr>
      <w:tr w:rsidTr="00E927E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27ED">
            <w:pPr>
              <w:pStyle w:val="BodyText"/>
              <w:rPr>
                <w:lang w:val="en-NZ"/>
              </w:rPr>
            </w:pPr>
            <w:r w:rsidRPr="00E927ED">
              <w:t>Interact with others</w:t>
            </w:r>
          </w:p>
        </w:tc>
        <w:tc>
          <w:tcPr>
            <w:tcW w:w="7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27ED" w:rsidP="00E927ED">
            <w:pPr>
              <w:pStyle w:val="ListBullet"/>
            </w:pPr>
            <w:r w:rsidRPr="00E927ED">
              <w:t xml:space="preserve">Recognises and applies, </w:t>
            </w:r>
            <w:r w:rsidRPr="00E927ED">
              <w:t>the protocols governing what to communicate, with whom, and how, when liaising with stakeholders, facilitating training and informing parties on administration methods</w:t>
            </w:r>
          </w:p>
          <w:p w:rsidR="00000000" w:rsidP="00E927ED">
            <w:pPr>
              <w:pStyle w:val="ListBullet"/>
              <w:rPr>
                <w:lang w:val="en-NZ"/>
              </w:rPr>
            </w:pPr>
            <w:r w:rsidRPr="00E927ED">
              <w:t xml:space="preserve">Recognises the importance of joint ownership of the process, and outcomes, and tries to </w:t>
            </w:r>
            <w:r w:rsidRPr="00E927ED">
              <w:t>identify common ground, shared goals, and agreement on the best course of action</w:t>
            </w:r>
          </w:p>
        </w:tc>
      </w:tr>
      <w:tr w:rsidTr="00E927E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27ED">
            <w:pPr>
              <w:pStyle w:val="BodyText"/>
              <w:rPr>
                <w:lang w:val="en-NZ"/>
              </w:rPr>
            </w:pPr>
            <w:r w:rsidRPr="00E927ED">
              <w:t>Get the work done</w:t>
            </w:r>
          </w:p>
        </w:tc>
        <w:tc>
          <w:tcPr>
            <w:tcW w:w="7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27ED" w:rsidP="00E927ED">
            <w:pPr>
              <w:pStyle w:val="ListBullet"/>
            </w:pPr>
            <w:r w:rsidRPr="00E927ED">
              <w:t>Sequences and schedules complex activities, monitors implementation, and manages relevant communication, when implementing a prioritised plan and database,</w:t>
            </w:r>
            <w:r w:rsidRPr="00E927ED">
              <w:t xml:space="preserve"> scheduling timelines, allocating responsibilities, and establishing goals and methods</w:t>
            </w:r>
          </w:p>
          <w:p w:rsidR="00000000" w:rsidRPr="00E927ED" w:rsidP="00E927ED">
            <w:pPr>
              <w:pStyle w:val="ListBullet"/>
            </w:pPr>
            <w:r w:rsidRPr="00E927ED">
              <w:t>Makes a range of critical and non-critical decisions in relatively complex situations, taking a range of constraints into account</w:t>
            </w:r>
          </w:p>
          <w:p w:rsidR="00000000" w:rsidRPr="00E927ED" w:rsidP="00E927ED">
            <w:pPr>
              <w:pStyle w:val="ListBullet"/>
            </w:pPr>
            <w:r w:rsidRPr="00E927ED">
              <w:t>Uses analytical processes to decide on a course of action, establishing the criteria for deciding between options</w:t>
            </w:r>
          </w:p>
          <w:p w:rsidR="00000000" w:rsidRPr="00E927ED" w:rsidP="00E927ED">
            <w:pPr>
              <w:pStyle w:val="ListBullet"/>
            </w:pPr>
            <w:r w:rsidRPr="00E927ED">
              <w:t>Demonstrates a sophisticated understanding of principles, concepts, language and practices associated with the digital world, and uses these t</w:t>
            </w:r>
            <w:r w:rsidRPr="00E927ED">
              <w:t>o troubleshoot and understand, the uses and potential of new technology</w:t>
            </w:r>
          </w:p>
        </w:tc>
      </w:tr>
    </w:tbl>
    <w:p w:rsidR="00000000" w:rsidRPr="00E927ED" w:rsidP="00E927ED">
      <w:pPr>
        <w:pStyle w:val="BodyText"/>
      </w:pPr>
    </w:p>
    <w:p w:rsidR="00000000" w:rsidRPr="00E927ED" w:rsidP="00E927ED">
      <w:pPr>
        <w:pStyle w:val="AllowPageBreak"/>
      </w:pPr>
    </w:p>
    <w:p w:rsidR="00000000" w:rsidRPr="00E927ED" w:rsidP="00E927ED">
      <w:pPr>
        <w:pStyle w:val="Heading1"/>
      </w:pPr>
      <w:bookmarkStart w:id="6" w:name="O_1016260"/>
      <w:bookmarkEnd w:id="6"/>
      <w:r w:rsidRPr="00E927ED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06"/>
        <w:gridCol w:w="2268"/>
        <w:gridCol w:w="2268"/>
        <w:gridCol w:w="2268"/>
      </w:tblGrid>
      <w:tr w:rsidTr="00E927E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0"/>
        </w:trPr>
        <w:tc>
          <w:tcPr>
            <w:tcW w:w="2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27ED" w:rsidP="00E927ED">
            <w:pPr>
              <w:pStyle w:val="BodyText"/>
            </w:pPr>
            <w:r w:rsidRPr="00E927ED">
              <w:rPr>
                <w:rStyle w:val="SpecialBold"/>
              </w:rPr>
              <w:t>Code and title</w:t>
            </w:r>
          </w:p>
          <w:p w:rsidR="00000000" w:rsidRPr="00E927ED" w:rsidP="00E927ED">
            <w:pPr>
              <w:pStyle w:val="BodyText"/>
            </w:pPr>
            <w:r w:rsidRPr="00E927ED">
              <w:rPr>
                <w:rStyle w:val="SpecialBold"/>
              </w:rPr>
              <w:t>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27ED" w:rsidP="00E927ED">
            <w:pPr>
              <w:pStyle w:val="BodyText"/>
            </w:pPr>
            <w:r w:rsidRPr="00E927ED">
              <w:rPr>
                <w:rStyle w:val="SpecialBold"/>
              </w:rPr>
              <w:t>Code and title</w:t>
            </w:r>
          </w:p>
          <w:p w:rsidR="00000000" w:rsidRPr="00E927ED" w:rsidP="00E927ED">
            <w:pPr>
              <w:pStyle w:val="BodyText"/>
            </w:pPr>
            <w:r w:rsidRPr="00E927ED">
              <w:rPr>
                <w:rStyle w:val="SpecialBold"/>
              </w:rPr>
              <w:t>previous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27ED" w:rsidP="00E927ED">
            <w:pPr>
              <w:pStyle w:val="BodyText"/>
            </w:pPr>
            <w:r w:rsidRPr="00E927ED">
              <w:rPr>
                <w:rStyle w:val="SpecialBold"/>
              </w:rPr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27ED">
            <w:pPr>
              <w:pStyle w:val="BodyText"/>
              <w:rPr>
                <w:lang w:val="en-NZ"/>
              </w:rPr>
            </w:pPr>
            <w:r w:rsidRPr="00E927ED">
              <w:rPr>
                <w:rStyle w:val="SpecialBold"/>
              </w:rPr>
              <w:t>Equivalence status</w:t>
            </w:r>
          </w:p>
        </w:tc>
      </w:tr>
      <w:tr w:rsidTr="00E927E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0"/>
        </w:trPr>
        <w:tc>
          <w:tcPr>
            <w:tcW w:w="2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27ED">
            <w:pPr>
              <w:pStyle w:val="BodyText"/>
              <w:rPr>
                <w:lang w:val="en-NZ"/>
              </w:rPr>
            </w:pPr>
            <w:r w:rsidRPr="00E927ED">
              <w:t xml:space="preserve">ICTPRG531 Prepare for application development using current methods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27ED">
            <w:pPr>
              <w:pStyle w:val="BodyText"/>
              <w:rPr>
                <w:lang w:val="en-NZ"/>
              </w:rPr>
            </w:pPr>
            <w:r w:rsidRPr="00E927ED">
              <w:t>ICTPRG514 Prepare for software development using rapid application development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27ED">
            <w:pPr>
              <w:pStyle w:val="BodyText"/>
              <w:rPr>
                <w:lang w:val="en-NZ"/>
              </w:rPr>
            </w:pPr>
            <w:r w:rsidRPr="00E927ED">
              <w:t>Unit code and title changed. Edits to application, elements 1–3, and assessment requirements to modify inten</w:t>
            </w:r>
            <w:r w:rsidRPr="00E927ED">
              <w:t>t and scope of unit to remove specificity relating to rapid application development methodology.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27ED" w:rsidP="00E927ED">
            <w:pPr>
              <w:pStyle w:val="BodyText"/>
            </w:pPr>
            <w:r w:rsidRPr="00E927ED">
              <w:t>Not equivalent</w:t>
            </w:r>
          </w:p>
        </w:tc>
      </w:tr>
    </w:tbl>
    <w:p w:rsidR="00000000" w:rsidRPr="00E927ED" w:rsidP="00E927ED">
      <w:pPr>
        <w:pStyle w:val="BodyText"/>
      </w:pPr>
    </w:p>
    <w:p w:rsidR="00000000" w:rsidRPr="00E927ED" w:rsidP="00E927ED">
      <w:pPr>
        <w:pStyle w:val="AllowPageBreak"/>
      </w:pPr>
    </w:p>
    <w:p w:rsidR="00000000" w:rsidRPr="00E927ED" w:rsidP="00E927ED">
      <w:pPr>
        <w:pStyle w:val="Heading1"/>
      </w:pPr>
      <w:bookmarkStart w:id="7" w:name="O_1016253"/>
      <w:bookmarkEnd w:id="7"/>
      <w:r w:rsidRPr="00E927ED">
        <w:t>Links</w:t>
      </w:r>
    </w:p>
    <w:p w:rsidR="00000000" w:rsidRPr="00E927ED" w:rsidP="00CC121F">
      <w:pPr>
        <w:pStyle w:val="BodyText"/>
      </w:pPr>
      <w:r w:rsidRPr="00E927ED">
        <w:t xml:space="preserve">Companion Volume Implementation Guides are available from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135B5F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E927ED" w:rsidP="00E927ED"/>
    <w:sectPr w:rsidSect="00E927E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27E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27ED" w:rsidRPr="00CC121F" w:rsidP="00CC121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27E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121F" w:rsidP="00E927E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C121F" w:rsidP="00E927E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CC121F" w:rsidP="00E927E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27E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121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927ED" w:rsidRPr="00CC121F" w:rsidP="00CC121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27E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121F" w:rsidRPr="002D2AF8" w:rsidP="00E927E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ICTPRG531 Prepare for application development using current methods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17 December 2024</w:t>
    </w:r>
    <w:r>
      <w:fldChar w:fldCharType="end"/>
    </w:r>
  </w:p>
  <w:p w:rsidR="00CC121F" w:rsidP="00E927E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DF30F63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6872591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927E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927E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927E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927E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927E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927E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927E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927E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927E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927E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927E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927ED"/>
  </w:style>
  <w:style w:type="character" w:customStyle="1" w:styleId="Heading1Char">
    <w:name w:val="Heading 1 Char"/>
    <w:basedOn w:val="DefaultParagraphFont"/>
    <w:link w:val="Heading1"/>
    <w:rsid w:val="00E927E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927E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927E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927ED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927ED"/>
    <w:rPr>
      <w:b/>
      <w:spacing w:val="0"/>
    </w:rPr>
  </w:style>
  <w:style w:type="character" w:styleId="Emphasis">
    <w:name w:val="Emphasis"/>
    <w:basedOn w:val="DefaultParagraphFont"/>
    <w:qFormat/>
    <w:rsid w:val="00E927ED"/>
    <w:rPr>
      <w:i/>
    </w:rPr>
  </w:style>
  <w:style w:type="paragraph" w:customStyle="1" w:styleId="SuperHeading">
    <w:name w:val="SuperHeading"/>
    <w:basedOn w:val="Normal"/>
    <w:rsid w:val="00E927E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927E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927E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927E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927E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927E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927E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927E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927E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927E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927E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927E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927E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927E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927E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927E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927E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927E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927E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927E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927E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927E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927E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927E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927E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927ED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927E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927E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927E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927E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927E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927E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927E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927E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927ED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E927E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927E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927E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927ED"/>
  </w:style>
  <w:style w:type="paragraph" w:styleId="TableofFigures">
    <w:name w:val="table of figures"/>
    <w:basedOn w:val="Normal"/>
    <w:next w:val="Normal"/>
    <w:semiHidden/>
    <w:rsid w:val="00E927E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927ED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E927ED"/>
    <w:rPr>
      <w:rFonts w:ascii="Wingdings" w:hAnsi="Wingdings"/>
    </w:rPr>
  </w:style>
  <w:style w:type="paragraph" w:customStyle="1" w:styleId="TableHeading">
    <w:name w:val="Table Heading"/>
    <w:basedOn w:val="HeadingBase"/>
    <w:rsid w:val="00E927E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927ED"/>
    <w:rPr>
      <w:color w:val="0033CC"/>
      <w:u w:val="none"/>
    </w:rPr>
  </w:style>
  <w:style w:type="paragraph" w:customStyle="1" w:styleId="BodyTextRight">
    <w:name w:val="Body Text Right"/>
    <w:basedOn w:val="BodyText"/>
    <w:rsid w:val="00E927E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927E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927ED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927E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927E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927E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927ED"/>
    <w:rPr>
      <w:sz w:val="32"/>
    </w:rPr>
  </w:style>
  <w:style w:type="paragraph" w:customStyle="1" w:styleId="HeadingProcedure">
    <w:name w:val="Heading Procedure"/>
    <w:basedOn w:val="HeadingBase"/>
    <w:next w:val="Normal"/>
    <w:rsid w:val="00E927E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927ED"/>
    <w:pPr>
      <w:spacing w:before="60" w:after="60"/>
    </w:pPr>
  </w:style>
  <w:style w:type="paragraph" w:styleId="ListContinue">
    <w:name w:val="List Continue"/>
    <w:basedOn w:val="List"/>
    <w:rsid w:val="00E927ED"/>
    <w:pPr>
      <w:ind w:firstLine="0"/>
    </w:pPr>
  </w:style>
  <w:style w:type="paragraph" w:customStyle="1" w:styleId="ListNote">
    <w:name w:val="List Note"/>
    <w:basedOn w:val="List"/>
    <w:rsid w:val="00E927E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927E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927E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927ED"/>
    <w:rPr>
      <w:rFonts w:ascii="Courier New" w:hAnsi="Courier New"/>
    </w:rPr>
  </w:style>
  <w:style w:type="paragraph" w:customStyle="1" w:styleId="NoteBullet">
    <w:name w:val="Note Bullet"/>
    <w:basedOn w:val="Note"/>
    <w:rsid w:val="00E927E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927E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927E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927E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927ED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E927E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927E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927ED"/>
    <w:rPr>
      <w:b/>
      <w:smallCaps/>
    </w:rPr>
  </w:style>
  <w:style w:type="paragraph" w:customStyle="1" w:styleId="TableListNumber">
    <w:name w:val="Table List Number"/>
    <w:basedOn w:val="ListNumber"/>
    <w:rsid w:val="00E927E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927E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927ED"/>
    <w:pPr>
      <w:numPr>
        <w:numId w:val="8"/>
      </w:numPr>
    </w:pPr>
  </w:style>
  <w:style w:type="paragraph" w:customStyle="1" w:styleId="ListAlpha2">
    <w:name w:val="List Alpha 2"/>
    <w:basedOn w:val="List2"/>
    <w:rsid w:val="00E927ED"/>
    <w:pPr>
      <w:numPr>
        <w:numId w:val="7"/>
      </w:numPr>
    </w:pPr>
  </w:style>
  <w:style w:type="paragraph" w:styleId="List2">
    <w:name w:val="List 2"/>
    <w:basedOn w:val="BodyText"/>
    <w:rsid w:val="00E927E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927E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927E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927E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927ED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927ED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E927ED"/>
    <w:pPr>
      <w:numPr>
        <w:numId w:val="3"/>
      </w:numPr>
    </w:pPr>
  </w:style>
  <w:style w:type="paragraph" w:styleId="ListContinue2">
    <w:name w:val="List Continue 2"/>
    <w:basedOn w:val="List2"/>
    <w:rsid w:val="00E927ED"/>
    <w:pPr>
      <w:ind w:firstLine="0"/>
    </w:pPr>
  </w:style>
  <w:style w:type="paragraph" w:styleId="ListContinue3">
    <w:name w:val="List Continue 3"/>
    <w:basedOn w:val="List3"/>
    <w:rsid w:val="00E927ED"/>
    <w:pPr>
      <w:ind w:left="1021" w:firstLine="0"/>
    </w:pPr>
  </w:style>
  <w:style w:type="paragraph" w:styleId="ListContinue4">
    <w:name w:val="List Continue 4"/>
    <w:basedOn w:val="List4"/>
    <w:rsid w:val="00E927ED"/>
    <w:pPr>
      <w:ind w:firstLine="0"/>
    </w:pPr>
  </w:style>
  <w:style w:type="paragraph" w:styleId="ListContinue5">
    <w:name w:val="List Continue 5"/>
    <w:basedOn w:val="List5"/>
    <w:rsid w:val="00E927ED"/>
    <w:pPr>
      <w:ind w:firstLine="0"/>
    </w:pPr>
  </w:style>
  <w:style w:type="paragraph" w:styleId="ListNumber3">
    <w:name w:val="List Number 3"/>
    <w:basedOn w:val="List3"/>
    <w:rsid w:val="00E927ED"/>
    <w:pPr>
      <w:numPr>
        <w:numId w:val="4"/>
      </w:numPr>
    </w:pPr>
  </w:style>
  <w:style w:type="paragraph" w:styleId="ListNumber4">
    <w:name w:val="List Number 4"/>
    <w:basedOn w:val="List4"/>
    <w:rsid w:val="00E927ED"/>
    <w:pPr>
      <w:numPr>
        <w:numId w:val="5"/>
      </w:numPr>
    </w:pPr>
  </w:style>
  <w:style w:type="paragraph" w:styleId="ListNumber5">
    <w:name w:val="List Number 5"/>
    <w:basedOn w:val="List5"/>
    <w:rsid w:val="00E927ED"/>
    <w:pPr>
      <w:numPr>
        <w:numId w:val="6"/>
      </w:numPr>
    </w:pPr>
  </w:style>
  <w:style w:type="paragraph" w:styleId="BlockText">
    <w:name w:val="Block Text"/>
    <w:basedOn w:val="Normal"/>
    <w:rsid w:val="00E927E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927E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927ED"/>
    <w:rPr>
      <w:sz w:val="16"/>
      <w:vertAlign w:val="superscript"/>
    </w:rPr>
  </w:style>
  <w:style w:type="character" w:customStyle="1" w:styleId="Symbols">
    <w:name w:val="Symbols"/>
    <w:basedOn w:val="DefaultParagraphFont"/>
    <w:rsid w:val="00E927ED"/>
    <w:rPr>
      <w:rFonts w:ascii="Symbol" w:hAnsi="Symbol"/>
    </w:rPr>
  </w:style>
  <w:style w:type="character" w:customStyle="1" w:styleId="MenuOptions">
    <w:name w:val="Menu Options"/>
    <w:basedOn w:val="DefaultParagraphFont"/>
    <w:rsid w:val="00E927E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927ED"/>
    <w:rPr>
      <w:b/>
    </w:rPr>
  </w:style>
  <w:style w:type="character" w:customStyle="1" w:styleId="Underlined">
    <w:name w:val="Underlined"/>
    <w:basedOn w:val="DefaultParagraphFont"/>
    <w:rsid w:val="00E927ED"/>
    <w:rPr>
      <w:u w:val="single"/>
    </w:rPr>
  </w:style>
  <w:style w:type="paragraph" w:customStyle="1" w:styleId="TableBodyTextRight">
    <w:name w:val="Table Body Text Right"/>
    <w:basedOn w:val="TableBodyText"/>
    <w:rsid w:val="00E927E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927ED"/>
    <w:rPr>
      <w:sz w:val="18"/>
    </w:rPr>
  </w:style>
  <w:style w:type="paragraph" w:customStyle="1" w:styleId="BodySmallRight">
    <w:name w:val="Body Small Right"/>
    <w:basedOn w:val="BodyTextRight"/>
    <w:rsid w:val="00E927ED"/>
    <w:rPr>
      <w:sz w:val="18"/>
      <w:szCs w:val="18"/>
    </w:rPr>
  </w:style>
  <w:style w:type="paragraph" w:customStyle="1" w:styleId="MarginEdition">
    <w:name w:val="Margin Edition"/>
    <w:basedOn w:val="MarginNote"/>
    <w:rsid w:val="00E927E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927ED"/>
    <w:rPr>
      <w:sz w:val="2"/>
      <w:szCs w:val="2"/>
    </w:rPr>
  </w:style>
  <w:style w:type="character" w:customStyle="1" w:styleId="Small">
    <w:name w:val="Small"/>
    <w:basedOn w:val="DefaultParagraphFont"/>
    <w:rsid w:val="00E927ED"/>
    <w:rPr>
      <w:sz w:val="16"/>
    </w:rPr>
  </w:style>
  <w:style w:type="paragraph" w:customStyle="1" w:styleId="WideTable">
    <w:name w:val="Wide Table"/>
    <w:basedOn w:val="Normal"/>
    <w:rsid w:val="00E927E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927ED"/>
  </w:style>
  <w:style w:type="paragraph" w:styleId="Quote">
    <w:name w:val="Quote"/>
    <w:basedOn w:val="Heading1"/>
    <w:link w:val="QuoteChar"/>
    <w:qFormat/>
    <w:rsid w:val="00E927E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927E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927ED"/>
    <w:pPr>
      <w:pageBreakBefore/>
    </w:pPr>
  </w:style>
  <w:style w:type="paragraph" w:customStyle="1" w:styleId="Border">
    <w:name w:val="Border"/>
    <w:basedOn w:val="Normal"/>
    <w:qFormat/>
    <w:rsid w:val="00E927E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927E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927E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927E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927E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927E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927E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927E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927E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927ED"/>
    <w:rPr>
      <w:u w:val="single"/>
    </w:rPr>
  </w:style>
  <w:style w:type="character" w:customStyle="1" w:styleId="BoldandItalics">
    <w:name w:val="Bold and Italics"/>
    <w:qFormat/>
    <w:rsid w:val="00E927ED"/>
    <w:rPr>
      <w:b/>
      <w:i/>
      <w:u w:val="none"/>
    </w:rPr>
  </w:style>
  <w:style w:type="paragraph" w:styleId="BalloonText">
    <w:name w:val="Balloon Text"/>
    <w:basedOn w:val="Normal"/>
    <w:link w:val="BalloonTextChar"/>
    <w:rsid w:val="00E927E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927E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927E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927E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927E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927E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927ED"/>
    <w:pPr>
      <w:spacing w:before="0" w:after="0"/>
    </w:pPr>
  </w:style>
  <w:style w:type="paragraph" w:customStyle="1" w:styleId="BodyTextBold">
    <w:name w:val="Body Text Bold"/>
    <w:basedOn w:val="BodyText"/>
    <w:qFormat/>
    <w:rsid w:val="00E927ED"/>
    <w:rPr>
      <w:b/>
    </w:rPr>
  </w:style>
  <w:style w:type="character" w:styleId="Hyperlink">
    <w:name w:val="Hyperlink"/>
    <w:basedOn w:val="DefaultParagraphFont"/>
    <w:uiPriority w:val="99"/>
    <w:unhideWhenUsed/>
    <w:rsid w:val="00CC121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629</Words>
  <Characters>4158</Characters>
  <Application>Microsoft Office Word</Application>
  <DocSecurity>0</DocSecurity>
  <Lines>154</Lines>
  <Paragraphs>78</Paragraphs>
  <ScaleCrop>false</ScaleCrop>
  <Company>Author-it Software Corporation Ltd.</Company>
  <LinksUpToDate>false</LinksUpToDate>
  <CharactersWithSpaces>4709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ICTPRG531 Prepare for application development using current methods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2024-12-17T07:27:00Z</dcterms:created>
  <dcterms:modified xsi:type="dcterms:W3CDTF">2024-12-17T07:27:00Z</dcterms:modified>
</cp:coreProperties>
</file>