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3AF" w:rsidP="003B5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ICTPRG516 Develop integration blueprint for ICT systems</w:t>
      </w:r>
      <w:r>
        <w:fldChar w:fldCharType="end"/>
      </w:r>
    </w:p>
    <w:p w:rsidR="003B53AF" w:rsidP="003B53AF">
      <w:pPr>
        <w:pStyle w:val="Version"/>
        <w:sectPr w:rsidSect="008756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6D1" w:rsidP="008756D1">
      <w:pPr>
        <w:pStyle w:val="SuperHeading"/>
      </w:pPr>
      <w:r w:rsidRPr="008756D1">
        <w:t>ICTPRG516 Develop integration blueprint for ICT systems</w:t>
      </w:r>
    </w:p>
    <w:p w:rsidR="00000000" w:rsidRPr="008756D1" w:rsidP="008756D1">
      <w:pPr>
        <w:pStyle w:val="Heading1"/>
      </w:pPr>
      <w:bookmarkStart w:id="1" w:name="O_672628"/>
      <w:bookmarkEnd w:id="1"/>
      <w:r w:rsidRPr="008756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5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rPr>
                <w:rStyle w:val="SpecialBold"/>
              </w:rPr>
              <w:t>Comments</w:t>
            </w:r>
          </w:p>
        </w:tc>
      </w:tr>
      <w:tr w:rsidTr="00875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t>This version first released with ICT Information and Communications Technology Training Package Version 1.0.</w:t>
            </w:r>
          </w:p>
        </w:tc>
      </w:tr>
    </w:tbl>
    <w:p w:rsidR="00000000" w:rsidRPr="008756D1" w:rsidP="008756D1">
      <w:pPr>
        <w:pStyle w:val="BodyText"/>
      </w:pPr>
    </w:p>
    <w:p w:rsidR="00000000" w:rsidRPr="008756D1" w:rsidP="008756D1">
      <w:pPr>
        <w:pStyle w:val="AllowPageBreak"/>
      </w:pPr>
    </w:p>
    <w:p w:rsidR="00000000" w:rsidRPr="008756D1" w:rsidP="008756D1">
      <w:pPr>
        <w:pStyle w:val="Heading1"/>
      </w:pPr>
      <w:bookmarkStart w:id="2" w:name="O_672629"/>
      <w:bookmarkEnd w:id="2"/>
      <w:r w:rsidRPr="008756D1">
        <w:t>Application</w:t>
      </w:r>
    </w:p>
    <w:p w:rsidR="00000000" w:rsidRPr="008756D1" w:rsidP="003B53AF">
      <w:pPr>
        <w:pStyle w:val="BodyText"/>
      </w:pPr>
      <w:r w:rsidRPr="008756D1">
        <w:t>This unit describes the skills and knowledge requir</w:t>
      </w:r>
      <w:r w:rsidRPr="008756D1">
        <w:t>ed to document and to maintain the details of the technology, and architectural components, incorporated into the integration blueprint for an information and communications technology (ICT) system.</w:t>
      </w:r>
    </w:p>
    <w:p w:rsidR="00000000" w:rsidRPr="008756D1" w:rsidP="003B53AF">
      <w:pPr>
        <w:pStyle w:val="BodyText"/>
      </w:pPr>
      <w:r w:rsidRPr="008756D1">
        <w:t>It applies to individuals in senior roles in the develop</w:t>
      </w:r>
      <w:r w:rsidRPr="008756D1">
        <w:t>ment environment, who are required to integrate a series of components.</w:t>
      </w:r>
    </w:p>
    <w:p w:rsidR="00000000" w:rsidRPr="008756D1" w:rsidP="003B53AF">
      <w:pPr>
        <w:pStyle w:val="BodyText"/>
      </w:pPr>
      <w:r w:rsidRPr="008756D1">
        <w:t>No licensing, legislative or certification requirements apply to this unit at the time of publication.</w:t>
      </w:r>
    </w:p>
    <w:p w:rsidR="00000000" w:rsidRPr="008756D1" w:rsidP="008756D1">
      <w:pPr>
        <w:pStyle w:val="Heading1"/>
      </w:pPr>
      <w:bookmarkStart w:id="3" w:name="O_672632"/>
      <w:bookmarkEnd w:id="3"/>
      <w:r w:rsidRPr="008756D1">
        <w:t>Unit Sector</w:t>
      </w:r>
    </w:p>
    <w:p w:rsidR="00000000" w:rsidRPr="008756D1" w:rsidP="003B53AF">
      <w:pPr>
        <w:pStyle w:val="BodyText"/>
      </w:pPr>
      <w:r w:rsidRPr="008756D1">
        <w:t>Programming and software development</w:t>
      </w:r>
    </w:p>
    <w:p w:rsidR="00000000" w:rsidRPr="008756D1" w:rsidP="008756D1">
      <w:pPr>
        <w:pStyle w:val="Heading1"/>
      </w:pPr>
      <w:bookmarkStart w:id="4" w:name="O_672633"/>
      <w:bookmarkEnd w:id="4"/>
      <w:r w:rsidRPr="008756D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756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rPr>
                <w:rStyle w:val="SpecialBold"/>
              </w:rPr>
              <w:t>PERFORMANCE CRITERIA</w:t>
            </w:r>
          </w:p>
        </w:tc>
      </w:tr>
      <w:tr w:rsidTr="008756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56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1. Review the technical architecture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t>1.1 Review the technical architecture documents, supplemented with discussions where necessary</w:t>
            </w:r>
          </w:p>
          <w:p w:rsidR="00000000" w:rsidRPr="008756D1" w:rsidP="008756D1">
            <w:pPr>
              <w:pStyle w:val="BodyText"/>
            </w:pPr>
            <w:r w:rsidRPr="008756D1">
              <w:t>1.2 Identify, and evaluate, technical considerations that cover the overall requirements and provide the best technical fit against requirements</w:t>
            </w:r>
          </w:p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1.3 Update the i</w:t>
            </w:r>
            <w:r w:rsidRPr="008756D1">
              <w:t>ntegration blueprint according to best-fit technical specifications</w:t>
            </w:r>
          </w:p>
        </w:tc>
      </w:tr>
      <w:tr w:rsidTr="008756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2. Undertake compatibility tests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t>2.1 Assemble components and component technologies, according to design specifications</w:t>
            </w:r>
          </w:p>
          <w:p w:rsidR="00000000" w:rsidRPr="008756D1" w:rsidP="008756D1">
            <w:pPr>
              <w:pStyle w:val="BodyText"/>
            </w:pPr>
            <w:r w:rsidRPr="008756D1">
              <w:t>2.2 Test the components for functionality, against design specifications</w:t>
            </w:r>
          </w:p>
          <w:p w:rsidR="00000000" w:rsidRPr="008756D1" w:rsidP="008756D1">
            <w:pPr>
              <w:pStyle w:val="BodyText"/>
            </w:pPr>
            <w:r w:rsidRPr="008756D1">
              <w:t>2.3 Identify non-compliance, against technical specifications</w:t>
            </w:r>
          </w:p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2.4 Update the integration blueprint to reflect functionality and non-compliance changes</w:t>
            </w:r>
          </w:p>
        </w:tc>
      </w:tr>
      <w:tr w:rsidTr="008756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3. Assess the risk areas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t>3.1 Id</w:t>
            </w:r>
            <w:r w:rsidRPr="008756D1">
              <w:t>entify the scope of the modifications required from the compatibility test</w:t>
            </w:r>
          </w:p>
          <w:p w:rsidR="00000000" w:rsidRPr="008756D1" w:rsidP="008756D1">
            <w:pPr>
              <w:pStyle w:val="BodyText"/>
            </w:pPr>
            <w:r w:rsidRPr="008756D1">
              <w:t>3.2 Negotiate the modifications required with the suppliers, based on the outcomes of the compatibility test</w:t>
            </w:r>
          </w:p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3.3 Update the integration blueprint to reflect modifications to risk ar</w:t>
            </w:r>
            <w:r w:rsidRPr="008756D1">
              <w:t>eas</w:t>
            </w:r>
          </w:p>
        </w:tc>
      </w:tr>
      <w:tr w:rsidTr="008756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4. Assess readiness for stress testing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t>4.1 Continue integration activities until the platform is stable</w:t>
            </w:r>
          </w:p>
          <w:p w:rsidR="00000000" w:rsidRPr="008756D1" w:rsidP="008756D1">
            <w:pPr>
              <w:pStyle w:val="BodyText"/>
            </w:pPr>
            <w:r w:rsidRPr="008756D1">
              <w:t>4.2 Evaluate the platform</w:t>
            </w:r>
            <w:r>
              <w:t>’</w:t>
            </w:r>
            <w:r w:rsidRPr="008756D1">
              <w:t>s compliance with technical requirements</w:t>
            </w:r>
          </w:p>
          <w:p w:rsidR="00000000" w:rsidRPr="008756D1" w:rsidP="008756D1">
            <w:pPr>
              <w:pStyle w:val="BodyText"/>
            </w:pPr>
            <w:r w:rsidRPr="008756D1">
              <w:t>4.3 Update the integration blueprint for stress testing</w:t>
            </w:r>
          </w:p>
        </w:tc>
      </w:tr>
    </w:tbl>
    <w:p w:rsidR="00000000" w:rsidRPr="008756D1" w:rsidP="008756D1">
      <w:pPr>
        <w:pStyle w:val="BodyText"/>
      </w:pPr>
    </w:p>
    <w:p w:rsidR="00000000" w:rsidRPr="008756D1" w:rsidP="008756D1">
      <w:pPr>
        <w:pStyle w:val="AllowPageBreak"/>
      </w:pPr>
    </w:p>
    <w:p w:rsidR="00000000" w:rsidRPr="008756D1" w:rsidP="008756D1">
      <w:pPr>
        <w:pStyle w:val="Heading1"/>
      </w:pPr>
      <w:bookmarkStart w:id="5" w:name="O_672634"/>
      <w:bookmarkEnd w:id="5"/>
      <w:r w:rsidRPr="008756D1">
        <w:t>Found</w:t>
      </w:r>
      <w:r w:rsidRPr="008756D1">
        <w:t>ation Skills</w:t>
      </w:r>
    </w:p>
    <w:p w:rsidR="00000000" w:rsidRPr="003B53AF" w:rsidP="003B53AF">
      <w:pPr>
        <w:pStyle w:val="BodyText"/>
        <w:rPr>
          <w:i/>
        </w:rPr>
      </w:pPr>
      <w:r w:rsidRPr="003B53A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8756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rPr>
                <w:rStyle w:val="SpecialBold"/>
              </w:rPr>
              <w:t>Performance 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rPr>
                <w:rStyle w:val="SpecialBold"/>
              </w:rPr>
              <w:t>Description</w:t>
            </w:r>
          </w:p>
        </w:tc>
      </w:tr>
      <w:tr w:rsidTr="008756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1.1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ListBullet"/>
              <w:rPr>
                <w:lang w:val="en-NZ"/>
              </w:rPr>
            </w:pPr>
            <w:r w:rsidRPr="008756D1">
              <w:t>Interprets, and critically analyses, complex texts and applies appropriate strategies, to construct meaning from complex texts when reviewing technical architecture documents</w:t>
            </w:r>
          </w:p>
        </w:tc>
      </w:tr>
      <w:tr w:rsidTr="008756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1.3, 2.4, 3.3, 4.3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ListBullet"/>
            </w:pPr>
            <w:r w:rsidRPr="008756D1">
              <w:t>Communicates complex relationships between ideas and</w:t>
            </w:r>
            <w:r w:rsidRPr="008756D1">
              <w:t xml:space="preserve"> information, matching the style of writing to the purpose and audience</w:t>
            </w:r>
          </w:p>
          <w:p w:rsidR="00000000" w:rsidP="008756D1">
            <w:pPr>
              <w:pStyle w:val="ListBullet"/>
              <w:rPr>
                <w:lang w:val="en-NZ"/>
              </w:rPr>
            </w:pPr>
            <w:r w:rsidRPr="008756D1">
              <w:t>Displays a knowledge of structure and layout, employing a broad vocabulary, grammatical structure and the conventions appropriate to text</w:t>
            </w:r>
          </w:p>
        </w:tc>
      </w:tr>
      <w:tr w:rsidTr="008756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 xml:space="preserve">Oral </w:t>
            </w:r>
            <w:r w:rsidRPr="008756D1">
              <w:t>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1.1, 3.2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ListBullet"/>
            </w:pPr>
            <w:r w:rsidRPr="008756D1">
              <w:t>Demonstrates fle</w:t>
            </w:r>
            <w:r w:rsidRPr="008756D1">
              <w:t>xibility in spoken texts by choosing appropriate structures and strategies</w:t>
            </w:r>
          </w:p>
          <w:p w:rsidR="00000000" w:rsidP="008756D1">
            <w:pPr>
              <w:pStyle w:val="ListBullet"/>
              <w:rPr>
                <w:lang w:val="en-NZ"/>
              </w:rPr>
            </w:pPr>
            <w:r w:rsidRPr="008756D1">
              <w:t>Applies appropriate strategies to extract main ideas from oral texts when having discussions to supplement documentation and when negotiating modifications with suppliers</w:t>
            </w:r>
          </w:p>
        </w:tc>
      </w:tr>
      <w:tr w:rsidTr="008756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ListBullet"/>
              <w:rPr>
                <w:lang w:val="en-NZ"/>
              </w:rPr>
            </w:pPr>
            <w:r w:rsidRPr="008756D1">
              <w:t>Participates in complex formal and informal conversations relevant to own role, initiating and taking the lead where appropriate, in relation to negotiating with suppliers</w:t>
            </w:r>
          </w:p>
        </w:tc>
      </w:tr>
      <w:tr w:rsidTr="008756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All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ListBullet"/>
            </w:pPr>
            <w:r w:rsidRPr="008756D1">
              <w:t>Uses a combination of formal, logi</w:t>
            </w:r>
            <w:r w:rsidRPr="008756D1">
              <w:t>cal planning processes, and an increasingly intuitive understanding of context to identify relevant information and risks, and identify, and evaluate, alternative strategies and resources</w:t>
            </w:r>
          </w:p>
          <w:p w:rsidR="00000000" w:rsidRPr="008756D1" w:rsidP="008756D1">
            <w:pPr>
              <w:pStyle w:val="ListBullet"/>
            </w:pPr>
            <w:r w:rsidRPr="008756D1">
              <w:t>Uses systematic, analytical processes in complex, non-routine situat</w:t>
            </w:r>
            <w:r w:rsidRPr="008756D1">
              <w:t>ions, setting goals, gathering relevant information, and identifying and evaluating options against agreed criteria</w:t>
            </w:r>
          </w:p>
          <w:p w:rsidR="00000000" w:rsidRPr="008756D1" w:rsidP="008756D1">
            <w:pPr>
              <w:pStyle w:val="ListBullet"/>
            </w:pPr>
            <w:r w:rsidRPr="008756D1">
              <w:t>Uses analytical processes to decide on a course of action, establishing the criteria for deciding between options</w:t>
            </w:r>
          </w:p>
          <w:p w:rsidR="00000000" w:rsidRPr="008756D1" w:rsidP="008756D1">
            <w:pPr>
              <w:pStyle w:val="ListBullet"/>
            </w:pPr>
            <w:r w:rsidRPr="008756D1">
              <w:t>Demonstrates a sophisticat</w:t>
            </w:r>
            <w:r w:rsidRPr="008756D1">
              <w:t>ed understanding of principles, concepts, language and practices associated with the digital world</w:t>
            </w:r>
          </w:p>
        </w:tc>
      </w:tr>
    </w:tbl>
    <w:p w:rsidR="00000000" w:rsidRPr="008756D1" w:rsidP="008756D1">
      <w:pPr>
        <w:pStyle w:val="BodyText"/>
      </w:pPr>
    </w:p>
    <w:p w:rsidR="00000000" w:rsidRPr="008756D1" w:rsidP="008756D1">
      <w:pPr>
        <w:pStyle w:val="AllowPageBreak"/>
      </w:pPr>
    </w:p>
    <w:p w:rsidR="00000000" w:rsidRPr="008756D1" w:rsidP="008756D1">
      <w:pPr>
        <w:pStyle w:val="Heading1"/>
      </w:pPr>
      <w:bookmarkStart w:id="6" w:name="O_672636"/>
      <w:bookmarkEnd w:id="6"/>
      <w:r w:rsidRPr="008756D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875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rPr>
                <w:rStyle w:val="SpecialBold"/>
              </w:rPr>
              <w:t>Code and title</w:t>
            </w:r>
          </w:p>
          <w:p w:rsidR="00000000" w:rsidRPr="008756D1" w:rsidP="008756D1">
            <w:pPr>
              <w:pStyle w:val="BodyText"/>
            </w:pPr>
            <w:r w:rsidRPr="008756D1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rPr>
                <w:rStyle w:val="SpecialBold"/>
              </w:rPr>
              <w:t>Code and title</w:t>
            </w:r>
          </w:p>
          <w:p w:rsidR="00000000" w:rsidRPr="008756D1" w:rsidP="008756D1">
            <w:pPr>
              <w:pStyle w:val="BodyText"/>
            </w:pPr>
            <w:r w:rsidRPr="008756D1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rPr>
                <w:rStyle w:val="SpecialBold"/>
              </w:rPr>
              <w:t>Equivalence status</w:t>
            </w:r>
          </w:p>
        </w:tc>
      </w:tr>
      <w:tr w:rsidTr="00875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ICTPRG516 Develop integration blueprint for ICT systems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ICAPRG516A Develop integration blueprint for IT systems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t>Updated to meet Standards for Training Packages.</w:t>
            </w:r>
          </w:p>
          <w:p w:rsidR="00000000" w:rsidRPr="008756D1" w:rsidP="008756D1">
            <w:pPr>
              <w:pStyle w:val="BodyText"/>
            </w:pPr>
          </w:p>
          <w:p w:rsidR="00000000" w:rsidP="008756D1">
            <w:pPr>
              <w:pStyle w:val="BodyText"/>
              <w:rPr>
                <w:lang w:val="en-NZ"/>
              </w:rPr>
            </w:pPr>
            <w:r w:rsidRPr="008756D1">
              <w:t>Minor change to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6D1" w:rsidP="008756D1">
            <w:pPr>
              <w:pStyle w:val="BodyText"/>
            </w:pPr>
            <w:r w:rsidRPr="008756D1">
              <w:t>Equivalent unit</w:t>
            </w:r>
          </w:p>
        </w:tc>
      </w:tr>
    </w:tbl>
    <w:p w:rsidR="00000000" w:rsidRPr="008756D1" w:rsidP="008756D1">
      <w:pPr>
        <w:pStyle w:val="BodyText"/>
      </w:pPr>
    </w:p>
    <w:p w:rsidR="00000000" w:rsidRPr="008756D1" w:rsidP="008756D1">
      <w:pPr>
        <w:pStyle w:val="AllowPageBreak"/>
      </w:pPr>
    </w:p>
    <w:p w:rsidR="00000000" w:rsidRPr="008756D1" w:rsidP="008756D1">
      <w:pPr>
        <w:pStyle w:val="Heading1"/>
      </w:pPr>
      <w:bookmarkStart w:id="7" w:name="O_672643"/>
      <w:bookmarkEnd w:id="7"/>
      <w:r w:rsidRPr="008756D1">
        <w:t>Links</w:t>
      </w:r>
    </w:p>
    <w:p w:rsidR="00000000" w:rsidRPr="008756D1" w:rsidP="003B53AF">
      <w:pPr>
        <w:pStyle w:val="BodyText"/>
      </w:pPr>
      <w:r w:rsidRPr="008756D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77EF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756D1" w:rsidP="008756D1"/>
    <w:sectPr w:rsidSect="008756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D1" w:rsidRPr="003B53AF" w:rsidP="003B5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3AF" w:rsidP="008756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3AF" w:rsidP="008756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53AF" w:rsidP="008756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6D1" w:rsidRPr="003B53AF" w:rsidP="003B5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3AF" w:rsidRPr="002D2AF8" w:rsidP="008756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ICTPRG516 Develop integration blueprint for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B53AF" w:rsidP="008756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947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24CA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6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6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6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6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6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6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6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6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6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6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6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6D1"/>
  </w:style>
  <w:style w:type="character" w:customStyle="1" w:styleId="Heading1Char">
    <w:name w:val="Heading 1 Char"/>
    <w:basedOn w:val="DefaultParagraphFont"/>
    <w:link w:val="Heading1"/>
    <w:rsid w:val="008756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6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6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6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6D1"/>
    <w:rPr>
      <w:b/>
      <w:spacing w:val="0"/>
    </w:rPr>
  </w:style>
  <w:style w:type="character" w:styleId="Emphasis">
    <w:name w:val="Emphasis"/>
    <w:basedOn w:val="DefaultParagraphFont"/>
    <w:qFormat/>
    <w:rsid w:val="008756D1"/>
    <w:rPr>
      <w:i/>
    </w:rPr>
  </w:style>
  <w:style w:type="paragraph" w:customStyle="1" w:styleId="SuperHeading">
    <w:name w:val="SuperHeading"/>
    <w:basedOn w:val="Normal"/>
    <w:rsid w:val="008756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6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6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6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6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6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6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6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6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6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6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6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6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6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6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6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6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6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6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6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6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6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6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6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6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6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6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6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6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6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6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6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6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6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6D1"/>
  </w:style>
  <w:style w:type="paragraph" w:styleId="TableofFigures">
    <w:name w:val="table of figures"/>
    <w:basedOn w:val="Normal"/>
    <w:next w:val="Normal"/>
    <w:semiHidden/>
    <w:rsid w:val="008756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6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6D1"/>
    <w:rPr>
      <w:rFonts w:ascii="Wingdings" w:hAnsi="Wingdings"/>
    </w:rPr>
  </w:style>
  <w:style w:type="paragraph" w:customStyle="1" w:styleId="TableHeading">
    <w:name w:val="Table Heading"/>
    <w:basedOn w:val="HeadingBase"/>
    <w:rsid w:val="008756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6D1"/>
    <w:rPr>
      <w:color w:val="0033CC"/>
      <w:u w:val="none"/>
    </w:rPr>
  </w:style>
  <w:style w:type="paragraph" w:customStyle="1" w:styleId="BodyTextRight">
    <w:name w:val="Body Text Right"/>
    <w:basedOn w:val="BodyText"/>
    <w:rsid w:val="008756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6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6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6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6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6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6D1"/>
    <w:rPr>
      <w:sz w:val="32"/>
    </w:rPr>
  </w:style>
  <w:style w:type="paragraph" w:customStyle="1" w:styleId="HeadingProcedure">
    <w:name w:val="Heading Procedure"/>
    <w:basedOn w:val="HeadingBase"/>
    <w:next w:val="Normal"/>
    <w:rsid w:val="008756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6D1"/>
    <w:pPr>
      <w:spacing w:before="60" w:after="60"/>
    </w:pPr>
  </w:style>
  <w:style w:type="paragraph" w:styleId="ListContinue">
    <w:name w:val="List Continue"/>
    <w:basedOn w:val="List"/>
    <w:rsid w:val="008756D1"/>
    <w:pPr>
      <w:ind w:firstLine="0"/>
    </w:pPr>
  </w:style>
  <w:style w:type="paragraph" w:customStyle="1" w:styleId="ListNote">
    <w:name w:val="List Note"/>
    <w:basedOn w:val="List"/>
    <w:rsid w:val="008756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6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6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6D1"/>
    <w:rPr>
      <w:rFonts w:ascii="Courier New" w:hAnsi="Courier New"/>
    </w:rPr>
  </w:style>
  <w:style w:type="paragraph" w:customStyle="1" w:styleId="NoteBullet">
    <w:name w:val="Note Bullet"/>
    <w:basedOn w:val="Note"/>
    <w:rsid w:val="008756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6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6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6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6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6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6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6D1"/>
    <w:rPr>
      <w:b/>
      <w:smallCaps/>
    </w:rPr>
  </w:style>
  <w:style w:type="paragraph" w:customStyle="1" w:styleId="TableListNumber">
    <w:name w:val="Table List Number"/>
    <w:basedOn w:val="ListNumber"/>
    <w:rsid w:val="008756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6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6D1"/>
    <w:pPr>
      <w:numPr>
        <w:numId w:val="8"/>
      </w:numPr>
    </w:pPr>
  </w:style>
  <w:style w:type="paragraph" w:customStyle="1" w:styleId="ListAlpha2">
    <w:name w:val="List Alpha 2"/>
    <w:basedOn w:val="List2"/>
    <w:rsid w:val="008756D1"/>
    <w:pPr>
      <w:numPr>
        <w:numId w:val="7"/>
      </w:numPr>
    </w:pPr>
  </w:style>
  <w:style w:type="paragraph" w:styleId="List2">
    <w:name w:val="List 2"/>
    <w:basedOn w:val="BodyText"/>
    <w:rsid w:val="008756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6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6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6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6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6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6D1"/>
    <w:pPr>
      <w:numPr>
        <w:numId w:val="3"/>
      </w:numPr>
    </w:pPr>
  </w:style>
  <w:style w:type="paragraph" w:styleId="ListContinue2">
    <w:name w:val="List Continue 2"/>
    <w:basedOn w:val="List2"/>
    <w:rsid w:val="008756D1"/>
    <w:pPr>
      <w:ind w:firstLine="0"/>
    </w:pPr>
  </w:style>
  <w:style w:type="paragraph" w:styleId="ListContinue3">
    <w:name w:val="List Continue 3"/>
    <w:basedOn w:val="List3"/>
    <w:rsid w:val="008756D1"/>
    <w:pPr>
      <w:ind w:left="1021" w:firstLine="0"/>
    </w:pPr>
  </w:style>
  <w:style w:type="paragraph" w:styleId="ListContinue4">
    <w:name w:val="List Continue 4"/>
    <w:basedOn w:val="List4"/>
    <w:rsid w:val="008756D1"/>
    <w:pPr>
      <w:ind w:firstLine="0"/>
    </w:pPr>
  </w:style>
  <w:style w:type="paragraph" w:styleId="ListContinue5">
    <w:name w:val="List Continue 5"/>
    <w:basedOn w:val="List5"/>
    <w:rsid w:val="008756D1"/>
    <w:pPr>
      <w:ind w:firstLine="0"/>
    </w:pPr>
  </w:style>
  <w:style w:type="paragraph" w:styleId="ListNumber3">
    <w:name w:val="List Number 3"/>
    <w:basedOn w:val="List3"/>
    <w:rsid w:val="008756D1"/>
    <w:pPr>
      <w:numPr>
        <w:numId w:val="4"/>
      </w:numPr>
    </w:pPr>
  </w:style>
  <w:style w:type="paragraph" w:styleId="ListNumber4">
    <w:name w:val="List Number 4"/>
    <w:basedOn w:val="List4"/>
    <w:rsid w:val="008756D1"/>
    <w:pPr>
      <w:numPr>
        <w:numId w:val="5"/>
      </w:numPr>
    </w:pPr>
  </w:style>
  <w:style w:type="paragraph" w:styleId="ListNumber5">
    <w:name w:val="List Number 5"/>
    <w:basedOn w:val="List5"/>
    <w:rsid w:val="008756D1"/>
    <w:pPr>
      <w:numPr>
        <w:numId w:val="6"/>
      </w:numPr>
    </w:pPr>
  </w:style>
  <w:style w:type="paragraph" w:styleId="BlockText">
    <w:name w:val="Block Text"/>
    <w:basedOn w:val="Normal"/>
    <w:rsid w:val="008756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6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6D1"/>
    <w:rPr>
      <w:sz w:val="16"/>
      <w:vertAlign w:val="superscript"/>
    </w:rPr>
  </w:style>
  <w:style w:type="character" w:customStyle="1" w:styleId="Symbols">
    <w:name w:val="Symbols"/>
    <w:basedOn w:val="DefaultParagraphFont"/>
    <w:rsid w:val="008756D1"/>
    <w:rPr>
      <w:rFonts w:ascii="Symbol" w:hAnsi="Symbol"/>
    </w:rPr>
  </w:style>
  <w:style w:type="character" w:customStyle="1" w:styleId="MenuOptions">
    <w:name w:val="Menu Options"/>
    <w:basedOn w:val="DefaultParagraphFont"/>
    <w:rsid w:val="008756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6D1"/>
    <w:rPr>
      <w:b/>
    </w:rPr>
  </w:style>
  <w:style w:type="character" w:customStyle="1" w:styleId="Underlined">
    <w:name w:val="Underlined"/>
    <w:basedOn w:val="DefaultParagraphFont"/>
    <w:rsid w:val="008756D1"/>
    <w:rPr>
      <w:u w:val="single"/>
    </w:rPr>
  </w:style>
  <w:style w:type="paragraph" w:customStyle="1" w:styleId="TableBodyTextRight">
    <w:name w:val="Table Body Text Right"/>
    <w:basedOn w:val="TableBodyText"/>
    <w:rsid w:val="008756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6D1"/>
    <w:rPr>
      <w:sz w:val="18"/>
    </w:rPr>
  </w:style>
  <w:style w:type="paragraph" w:customStyle="1" w:styleId="BodySmallRight">
    <w:name w:val="Body Small Right"/>
    <w:basedOn w:val="BodyTextRight"/>
    <w:rsid w:val="008756D1"/>
    <w:rPr>
      <w:sz w:val="18"/>
      <w:szCs w:val="18"/>
    </w:rPr>
  </w:style>
  <w:style w:type="paragraph" w:customStyle="1" w:styleId="MarginEdition">
    <w:name w:val="Margin Edition"/>
    <w:basedOn w:val="MarginNote"/>
    <w:rsid w:val="008756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6D1"/>
    <w:rPr>
      <w:sz w:val="2"/>
      <w:szCs w:val="2"/>
    </w:rPr>
  </w:style>
  <w:style w:type="character" w:customStyle="1" w:styleId="Small">
    <w:name w:val="Small"/>
    <w:basedOn w:val="DefaultParagraphFont"/>
    <w:rsid w:val="008756D1"/>
    <w:rPr>
      <w:sz w:val="16"/>
    </w:rPr>
  </w:style>
  <w:style w:type="paragraph" w:customStyle="1" w:styleId="WideTable">
    <w:name w:val="Wide Table"/>
    <w:basedOn w:val="Normal"/>
    <w:rsid w:val="008756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6D1"/>
  </w:style>
  <w:style w:type="paragraph" w:styleId="Quote">
    <w:name w:val="Quote"/>
    <w:basedOn w:val="Heading1"/>
    <w:link w:val="QuoteChar"/>
    <w:qFormat/>
    <w:rsid w:val="008756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6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6D1"/>
    <w:pPr>
      <w:pageBreakBefore/>
    </w:pPr>
  </w:style>
  <w:style w:type="paragraph" w:customStyle="1" w:styleId="Border">
    <w:name w:val="Border"/>
    <w:basedOn w:val="Normal"/>
    <w:qFormat/>
    <w:rsid w:val="008756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6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6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6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6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6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6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6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6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6D1"/>
    <w:rPr>
      <w:u w:val="single"/>
    </w:rPr>
  </w:style>
  <w:style w:type="character" w:customStyle="1" w:styleId="BoldandItalics">
    <w:name w:val="Bold and Italics"/>
    <w:qFormat/>
    <w:rsid w:val="008756D1"/>
    <w:rPr>
      <w:b/>
      <w:i/>
      <w:u w:val="none"/>
    </w:rPr>
  </w:style>
  <w:style w:type="paragraph" w:styleId="BalloonText">
    <w:name w:val="Balloon Text"/>
    <w:basedOn w:val="Normal"/>
    <w:link w:val="BalloonTextChar"/>
    <w:rsid w:val="00875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6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6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6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6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6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6D1"/>
    <w:pPr>
      <w:spacing w:before="0" w:after="0"/>
    </w:pPr>
  </w:style>
  <w:style w:type="paragraph" w:customStyle="1" w:styleId="BodyTextBold">
    <w:name w:val="Body Text Bold"/>
    <w:basedOn w:val="BodyText"/>
    <w:qFormat/>
    <w:rsid w:val="008756D1"/>
    <w:rPr>
      <w:b/>
    </w:rPr>
  </w:style>
  <w:style w:type="character" w:styleId="Hyperlink">
    <w:name w:val="Hyperlink"/>
    <w:basedOn w:val="DefaultParagraphFont"/>
    <w:uiPriority w:val="99"/>
    <w:unhideWhenUsed/>
    <w:rsid w:val="003B5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4169</Characters>
  <Application>Microsoft Office Word</Application>
  <DocSecurity>0</DocSecurity>
  <Lines>173</Lines>
  <Paragraphs>88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ICTPRG516 Develop integration blueprint for ICT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2019-09-02T00:09:00Z</dcterms:created>
  <dcterms:modified xsi:type="dcterms:W3CDTF">2019-09-02T00:09:00Z</dcterms:modified>
</cp:coreProperties>
</file>