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617" w:rsidP="008B16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ICTPRG511 Monitor and support data conversion to new ICT system</w:t>
      </w:r>
      <w:r>
        <w:fldChar w:fldCharType="end"/>
      </w:r>
    </w:p>
    <w:p w:rsidR="008B1617" w:rsidP="008B1617">
      <w:pPr>
        <w:pStyle w:val="Version"/>
        <w:sectPr w:rsidSect="00E932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32D0" w:rsidP="00E932D0">
      <w:pPr>
        <w:pStyle w:val="SuperHeading"/>
      </w:pPr>
      <w:r w:rsidRPr="00E932D0">
        <w:t>ICTPRG511 Monitor and support data conversion to new ICT system</w:t>
      </w:r>
    </w:p>
    <w:p w:rsidR="00000000" w:rsidRPr="00E932D0" w:rsidP="00E932D0">
      <w:pPr>
        <w:pStyle w:val="Heading1"/>
      </w:pPr>
      <w:bookmarkStart w:id="1" w:name="O_672503"/>
      <w:bookmarkEnd w:id="1"/>
      <w:r w:rsidRPr="00E932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93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D0" w:rsidP="00E932D0">
            <w:pPr>
              <w:pStyle w:val="BodyText"/>
            </w:pPr>
            <w:r w:rsidRPr="00E932D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rPr>
                <w:rStyle w:val="SpecialBold"/>
              </w:rPr>
              <w:t>Comments</w:t>
            </w:r>
          </w:p>
        </w:tc>
      </w:tr>
      <w:tr w:rsidTr="00E93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D0" w:rsidP="00E932D0">
            <w:pPr>
              <w:pStyle w:val="BodyText"/>
            </w:pPr>
            <w:r w:rsidRPr="00E932D0">
              <w:t>This version first released with ICT Information and Communications Technology Training Package Version 1.0.</w:t>
            </w:r>
          </w:p>
        </w:tc>
      </w:tr>
    </w:tbl>
    <w:p w:rsidR="00000000" w:rsidRPr="00E932D0" w:rsidP="00E932D0">
      <w:pPr>
        <w:pStyle w:val="BodyText"/>
      </w:pPr>
    </w:p>
    <w:p w:rsidR="00000000" w:rsidRPr="00E932D0" w:rsidP="00E932D0">
      <w:pPr>
        <w:pStyle w:val="AllowPageBreak"/>
      </w:pPr>
    </w:p>
    <w:p w:rsidR="00000000" w:rsidRPr="00E932D0" w:rsidP="00E932D0">
      <w:pPr>
        <w:pStyle w:val="Heading1"/>
      </w:pPr>
      <w:bookmarkStart w:id="2" w:name="O_672504"/>
      <w:bookmarkEnd w:id="2"/>
      <w:r w:rsidRPr="00E932D0">
        <w:t>Application</w:t>
      </w:r>
    </w:p>
    <w:p w:rsidR="00000000" w:rsidRPr="00E932D0" w:rsidP="008B1617">
      <w:pPr>
        <w:pStyle w:val="BodyText"/>
      </w:pPr>
      <w:r w:rsidRPr="00E932D0">
        <w:t>This unit describes the skills and knowledge required to monitor and support data conversion to a new information and communications technology (ICT) system.</w:t>
      </w:r>
    </w:p>
    <w:p w:rsidR="00000000" w:rsidRPr="00E932D0" w:rsidP="008B1617">
      <w:pPr>
        <w:pStyle w:val="BodyText"/>
      </w:pPr>
      <w:r w:rsidRPr="00E932D0">
        <w:t>It applies to individuals involved in the development process, who are requir</w:t>
      </w:r>
      <w:r w:rsidRPr="00E932D0">
        <w:t>ed to convert data to work on new systems.</w:t>
      </w:r>
    </w:p>
    <w:p w:rsidR="00000000" w:rsidRPr="00E932D0" w:rsidP="008B1617">
      <w:pPr>
        <w:pStyle w:val="BodyText"/>
      </w:pPr>
      <w:r w:rsidRPr="00E932D0">
        <w:t>No licensing, legislative or certification requirements apply to this unit at the time of publication.</w:t>
      </w:r>
    </w:p>
    <w:p w:rsidR="00000000" w:rsidRPr="00E932D0" w:rsidP="00E932D0">
      <w:pPr>
        <w:pStyle w:val="Heading1"/>
      </w:pPr>
      <w:bookmarkStart w:id="3" w:name="O_672507"/>
      <w:bookmarkEnd w:id="3"/>
      <w:r w:rsidRPr="00E932D0">
        <w:t>Unit Sector</w:t>
      </w:r>
    </w:p>
    <w:p w:rsidR="00000000" w:rsidRPr="00E932D0" w:rsidP="008B1617">
      <w:pPr>
        <w:pStyle w:val="BodyText"/>
      </w:pPr>
      <w:r w:rsidRPr="00E932D0">
        <w:t>Programming and software development</w:t>
      </w:r>
    </w:p>
    <w:p w:rsidR="00000000" w:rsidRPr="00E932D0" w:rsidP="00E932D0">
      <w:pPr>
        <w:pStyle w:val="Heading1"/>
      </w:pPr>
      <w:bookmarkStart w:id="4" w:name="O_672508"/>
      <w:bookmarkEnd w:id="4"/>
      <w:r w:rsidRPr="00E932D0">
        <w:t>Elements and Performance C</w:t>
      </w:r>
      <w:r w:rsidRPr="00E932D0">
        <w:t>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932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D0" w:rsidP="00E932D0">
            <w:pPr>
              <w:pStyle w:val="BodyText"/>
            </w:pPr>
            <w:r w:rsidRPr="00E932D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rPr>
                <w:rStyle w:val="SpecialBold"/>
              </w:rPr>
              <w:t>PERFORMANCE CRITERIA</w:t>
            </w:r>
          </w:p>
        </w:tc>
      </w:tr>
      <w:tr w:rsidTr="00E932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D0" w:rsidP="00E932D0">
            <w:pPr>
              <w:pStyle w:val="BodyText"/>
            </w:pPr>
            <w:r w:rsidRPr="00E932D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32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t>1. Monitor data conversion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D0" w:rsidP="00E932D0">
            <w:pPr>
              <w:pStyle w:val="BodyText"/>
            </w:pPr>
            <w:r w:rsidRPr="00E932D0">
              <w:t>1.1 Obtain the conversion supporting documentation, and apply it to the conversion process</w:t>
            </w:r>
          </w:p>
          <w:p w:rsidR="00000000" w:rsidRPr="00E932D0" w:rsidP="00E932D0">
            <w:pPr>
              <w:pStyle w:val="BodyText"/>
            </w:pPr>
            <w:r w:rsidRPr="00E932D0">
              <w:t>1.2 Protect production data, by taking action to ensure backup before the conversion</w:t>
            </w:r>
          </w:p>
          <w:p w:rsidR="00000000" w:rsidRPr="00E932D0" w:rsidP="00E932D0">
            <w:pPr>
              <w:pStyle w:val="BodyText"/>
            </w:pPr>
            <w:r w:rsidRPr="00E932D0">
              <w:t>1.3 Determine the requirements of the client, and the impact on the business ope</w:t>
            </w:r>
            <w:r w:rsidRPr="00E932D0">
              <w:t>ration</w:t>
            </w:r>
          </w:p>
          <w:p w:rsidR="00000000" w:rsidRPr="00E932D0" w:rsidP="00E932D0">
            <w:pPr>
              <w:pStyle w:val="BodyText"/>
            </w:pPr>
            <w:r w:rsidRPr="00E932D0">
              <w:t xml:space="preserve">1.4 Identify and confirm the software, hardware or environmental </w:t>
            </w:r>
            <w:r w:rsidRPr="00E932D0">
              <w:t>prerequisites in the conversion plan</w:t>
            </w:r>
          </w:p>
          <w:p w:rsidR="00000000" w:rsidRPr="00E932D0" w:rsidP="00E932D0">
            <w:pPr>
              <w:pStyle w:val="BodyText"/>
            </w:pPr>
            <w:r w:rsidRPr="00E932D0">
              <w:t>1.5 Validate data accuracy and integrity, according to conversion specifications</w:t>
            </w:r>
          </w:p>
          <w:p w:rsidR="00000000" w:rsidRPr="00E932D0" w:rsidP="00E932D0">
            <w:pPr>
              <w:pStyle w:val="BodyText"/>
            </w:pPr>
            <w:r w:rsidRPr="00E932D0">
              <w:t xml:space="preserve">1.6 Identify data rejected by conversion tools, and carry out the </w:t>
            </w:r>
            <w:r w:rsidRPr="00E932D0">
              <w:t>actions detailed in the conversion plan</w:t>
            </w:r>
          </w:p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t>1.7 Document the data rejection or errant behaviour of the conversion process</w:t>
            </w:r>
          </w:p>
        </w:tc>
      </w:tr>
      <w:tr w:rsidTr="00E932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t>2. Support conversion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D0" w:rsidP="00E932D0">
            <w:pPr>
              <w:pStyle w:val="BodyText"/>
            </w:pPr>
            <w:r w:rsidRPr="00E932D0">
              <w:t>2.1 Verify the results</w:t>
            </w:r>
          </w:p>
          <w:p w:rsidR="00000000" w:rsidRPr="00E932D0" w:rsidP="00E932D0">
            <w:pPr>
              <w:pStyle w:val="BodyText"/>
            </w:pPr>
            <w:r w:rsidRPr="00E932D0">
              <w:t>2.2 Present results to the appropriate person and obtain sign-off</w:t>
            </w:r>
          </w:p>
          <w:p w:rsidR="00000000" w:rsidRPr="00E932D0" w:rsidP="00E932D0">
            <w:pPr>
              <w:pStyle w:val="BodyText"/>
            </w:pPr>
            <w:r w:rsidRPr="00E932D0">
              <w:t>2.3 Maintain and document backup copies of the conversion files, according to requirements</w:t>
            </w:r>
          </w:p>
          <w:p w:rsidR="00000000" w:rsidRPr="00E932D0" w:rsidP="00E932D0">
            <w:pPr>
              <w:pStyle w:val="BodyText"/>
            </w:pPr>
            <w:r w:rsidRPr="00E932D0">
              <w:t>2.4 Develop clear and coherent technical documentation</w:t>
            </w:r>
          </w:p>
        </w:tc>
      </w:tr>
    </w:tbl>
    <w:p w:rsidR="00000000" w:rsidRPr="00E932D0" w:rsidP="00E932D0">
      <w:pPr>
        <w:pStyle w:val="BodyText"/>
      </w:pPr>
    </w:p>
    <w:p w:rsidR="00000000" w:rsidRPr="00E932D0" w:rsidP="00E932D0">
      <w:pPr>
        <w:pStyle w:val="AllowPageBreak"/>
      </w:pPr>
    </w:p>
    <w:p w:rsidR="00000000" w:rsidRPr="00E932D0" w:rsidP="00E932D0">
      <w:pPr>
        <w:pStyle w:val="Heading1"/>
      </w:pPr>
      <w:bookmarkStart w:id="5" w:name="O_672509"/>
      <w:bookmarkEnd w:id="5"/>
      <w:r w:rsidRPr="00E932D0">
        <w:t>Foundation Skills</w:t>
      </w:r>
    </w:p>
    <w:p w:rsidR="00000000" w:rsidRPr="008B1617" w:rsidP="008B1617">
      <w:pPr>
        <w:pStyle w:val="BodyText"/>
        <w:rPr>
          <w:i/>
        </w:rPr>
      </w:pPr>
      <w:r w:rsidRPr="008B1617">
        <w:rPr>
          <w:rStyle w:val="Emphasis"/>
        </w:rPr>
        <w:t>This section describes language, literacy, numeracy and employment skills</w:t>
      </w:r>
      <w:r w:rsidRPr="008B1617">
        <w:rPr>
          <w:rStyle w:val="Emphasis"/>
        </w:rPr>
        <w:t xml:space="preserve">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1"/>
        <w:gridCol w:w="5841"/>
      </w:tblGrid>
      <w:tr w:rsidTr="00E932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D0" w:rsidP="00E932D0">
            <w:pPr>
              <w:pStyle w:val="BodyText"/>
            </w:pPr>
            <w:r w:rsidRPr="00E932D0">
              <w:rPr>
                <w:rStyle w:val="SpecialBold"/>
              </w:rPr>
              <w:t>Skill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D0" w:rsidP="00E932D0">
            <w:pPr>
              <w:pStyle w:val="BodyText"/>
            </w:pPr>
            <w:r w:rsidRPr="00E932D0">
              <w:rPr>
                <w:rStyle w:val="SpecialBold"/>
              </w:rPr>
              <w:t>Performance Criteria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rPr>
                <w:rStyle w:val="SpecialBold"/>
              </w:rPr>
              <w:t>Description</w:t>
            </w:r>
          </w:p>
        </w:tc>
      </w:tr>
      <w:tr w:rsidTr="00E932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t>Reading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t>1.1, 1.3, 1.4, 1.5, 1.6, 2.1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ListBullet"/>
              <w:rPr>
                <w:lang w:val="en-NZ"/>
              </w:rPr>
            </w:pPr>
            <w:r w:rsidRPr="00E932D0">
              <w:t>Interprets, and critically analyses, complex texts and applies the appropriate strategies in order to construct meaning from the supporting documentation for conversion, and when identifying prerequisites in the plan</w:t>
            </w:r>
          </w:p>
        </w:tc>
      </w:tr>
      <w:tr w:rsidTr="00E932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t>Writing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t>1.3, 1.7, 2.3, 2.4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ListBullet"/>
              <w:rPr>
                <w:lang w:val="en-NZ"/>
              </w:rPr>
            </w:pPr>
            <w:r w:rsidRPr="00E932D0">
              <w:t>Displays a</w:t>
            </w:r>
            <w:r w:rsidRPr="00E932D0">
              <w:t xml:space="preserve"> knowledge of structure and layout, employing a broad vocabulary, grammatical structure and the conventions appropriate to text, when writing documentation, and when liaising with the client</w:t>
            </w:r>
          </w:p>
        </w:tc>
      </w:tr>
      <w:tr w:rsidTr="00E932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t>Oral communication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t>1.3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ListBullet"/>
              <w:rPr>
                <w:lang w:val="en-NZ"/>
              </w:rPr>
            </w:pPr>
            <w:r w:rsidRPr="00E932D0">
              <w:t>Demonstrates flexibility in spoken texts</w:t>
            </w:r>
            <w:r w:rsidRPr="00E932D0">
              <w:t xml:space="preserve"> by choosing the appropriate structures and strategies, and applies these to extract the main ideas from oral texts when liaising with the client</w:t>
            </w:r>
          </w:p>
        </w:tc>
      </w:tr>
      <w:tr w:rsidTr="00E932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t>Interact with others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t>2.2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D0" w:rsidP="00E932D0">
            <w:pPr>
              <w:pStyle w:val="ListBullet"/>
            </w:pPr>
            <w:r w:rsidRPr="00E932D0">
              <w:t>Selects, implements and seeks to improve protocols governing communications with cl</w:t>
            </w:r>
            <w:r w:rsidRPr="00E932D0">
              <w:t>ients and co-workers in a range of work contexts</w:t>
            </w:r>
          </w:p>
          <w:p w:rsidR="00000000" w:rsidP="00E932D0">
            <w:pPr>
              <w:pStyle w:val="ListBullet"/>
              <w:rPr>
                <w:lang w:val="en-NZ"/>
              </w:rPr>
            </w:pPr>
            <w:r w:rsidRPr="00E932D0">
              <w:t>Collaborates with others, sharing information to build strong work groups</w:t>
            </w:r>
          </w:p>
        </w:tc>
      </w:tr>
      <w:tr w:rsidTr="00E932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t>Get the work done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t>All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D0" w:rsidP="00E932D0">
            <w:pPr>
              <w:pStyle w:val="ListBullet"/>
            </w:pPr>
            <w:r w:rsidRPr="00E932D0">
              <w:t xml:space="preserve">Sequences and schedules complex activities, monitors implementation, and manages relevant communication </w:t>
            </w:r>
            <w:r w:rsidRPr="00E932D0">
              <w:t>when taking action to ensure backup before conversion</w:t>
            </w:r>
          </w:p>
          <w:p w:rsidR="00000000" w:rsidRPr="00E932D0" w:rsidP="00E932D0">
            <w:pPr>
              <w:pStyle w:val="ListBullet"/>
            </w:pPr>
            <w:r w:rsidRPr="00E932D0">
              <w:t>Uses systematic, analytical processes in complex, non-routine situations, setting goals, gathering relevant information, and identifying, and evaluating options against the agreed criteria when validati</w:t>
            </w:r>
            <w:r w:rsidRPr="00E932D0">
              <w:t>ng data accuracy and integrity, and when verifying results</w:t>
            </w:r>
          </w:p>
          <w:p w:rsidR="00000000" w:rsidRPr="00E932D0" w:rsidP="00E932D0">
            <w:pPr>
              <w:pStyle w:val="ListBullet"/>
            </w:pPr>
            <w:r w:rsidRPr="00E932D0">
              <w:t xml:space="preserve">Recognises and anticipates an increasing range of familiar problems, their symptoms and causes, actively looking for early warning signs, and implementing contingency plans in relation to the data </w:t>
            </w:r>
            <w:r w:rsidRPr="00E932D0">
              <w:t>rejected by conversion tools</w:t>
            </w:r>
          </w:p>
          <w:p w:rsidR="00000000" w:rsidRPr="00E932D0" w:rsidP="00E932D0">
            <w:pPr>
              <w:pStyle w:val="ListBullet"/>
            </w:pPr>
            <w:r w:rsidRPr="00E932D0">
              <w:t>Demonstrates a sophisticated understanding of the principles, concepts, language and practices associated with the digital world, and uses these to troubleshoot, and understand, the uses and potential of new technology, when mo</w:t>
            </w:r>
            <w:r w:rsidRPr="00E932D0">
              <w:t>nitoring and supporting data conversion to a new ICT system</w:t>
            </w:r>
          </w:p>
        </w:tc>
      </w:tr>
    </w:tbl>
    <w:p w:rsidR="00000000" w:rsidRPr="00E932D0" w:rsidP="00E932D0">
      <w:pPr>
        <w:pStyle w:val="BodyText"/>
      </w:pPr>
    </w:p>
    <w:p w:rsidR="00000000" w:rsidRPr="00E932D0" w:rsidP="00E932D0">
      <w:pPr>
        <w:pStyle w:val="AllowPageBreak"/>
      </w:pPr>
    </w:p>
    <w:p w:rsidR="00000000" w:rsidRPr="00E932D0" w:rsidP="00E932D0">
      <w:pPr>
        <w:pStyle w:val="Heading1"/>
      </w:pPr>
      <w:bookmarkStart w:id="6" w:name="O_672511"/>
      <w:bookmarkEnd w:id="6"/>
      <w:r w:rsidRPr="00E932D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E93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D0" w:rsidP="00E932D0">
            <w:pPr>
              <w:pStyle w:val="BodyText"/>
            </w:pPr>
            <w:r w:rsidRPr="00E932D0">
              <w:rPr>
                <w:rStyle w:val="SpecialBold"/>
              </w:rPr>
              <w:t>Code and title</w:t>
            </w:r>
          </w:p>
          <w:p w:rsidR="00000000" w:rsidRPr="00E932D0" w:rsidP="00E932D0">
            <w:pPr>
              <w:pStyle w:val="BodyText"/>
            </w:pPr>
            <w:r w:rsidRPr="00E932D0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D0" w:rsidP="00E932D0">
            <w:pPr>
              <w:pStyle w:val="BodyText"/>
            </w:pPr>
            <w:r w:rsidRPr="00E932D0">
              <w:rPr>
                <w:rStyle w:val="SpecialBold"/>
              </w:rPr>
              <w:t>Code and title</w:t>
            </w:r>
          </w:p>
          <w:p w:rsidR="00000000" w:rsidRPr="00E932D0" w:rsidP="00E932D0">
            <w:pPr>
              <w:pStyle w:val="BodyText"/>
            </w:pPr>
            <w:r w:rsidRPr="00E932D0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D0" w:rsidP="00E932D0">
            <w:pPr>
              <w:pStyle w:val="BodyText"/>
            </w:pPr>
            <w:r w:rsidRPr="00E932D0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rPr>
                <w:rStyle w:val="SpecialBold"/>
              </w:rPr>
              <w:t>Equivalence status</w:t>
            </w:r>
          </w:p>
        </w:tc>
      </w:tr>
      <w:tr w:rsidTr="00E93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t>ICTPRG511 Monitor and support data conversion to new ICT system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t>ICAPRG511A Monitor and support data conversion to new IT system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D0" w:rsidP="00E932D0">
            <w:pPr>
              <w:pStyle w:val="BodyText"/>
            </w:pPr>
            <w:r w:rsidRPr="00E932D0">
              <w:t>Updated to meet Standards for Training Packages.</w:t>
            </w:r>
          </w:p>
          <w:p w:rsidR="00000000" w:rsidRPr="00E932D0" w:rsidP="00E932D0">
            <w:pPr>
              <w:pStyle w:val="BodyText"/>
            </w:pPr>
          </w:p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t>Minor change to title.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D0" w:rsidP="00E932D0">
            <w:pPr>
              <w:pStyle w:val="BodyText"/>
            </w:pPr>
            <w:r w:rsidRPr="00E932D0">
              <w:t>Equivalent unit</w:t>
            </w:r>
          </w:p>
        </w:tc>
      </w:tr>
    </w:tbl>
    <w:p w:rsidR="00000000" w:rsidRPr="00E932D0" w:rsidP="00E932D0">
      <w:pPr>
        <w:pStyle w:val="BodyText"/>
      </w:pPr>
    </w:p>
    <w:p w:rsidR="00000000" w:rsidRPr="00E932D0" w:rsidP="00E932D0">
      <w:pPr>
        <w:pStyle w:val="AllowPageBreak"/>
      </w:pPr>
    </w:p>
    <w:p w:rsidR="00000000" w:rsidRPr="00E932D0" w:rsidP="00E932D0">
      <w:pPr>
        <w:pStyle w:val="Heading1"/>
      </w:pPr>
      <w:bookmarkStart w:id="7" w:name="O_672518"/>
      <w:bookmarkEnd w:id="7"/>
      <w:r w:rsidRPr="00E932D0">
        <w:t>Links</w:t>
      </w:r>
    </w:p>
    <w:p w:rsidR="00000000" w:rsidRPr="00E932D0" w:rsidP="008B1617">
      <w:pPr>
        <w:pStyle w:val="BodyText"/>
      </w:pPr>
      <w:r w:rsidRPr="00E932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E1BC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932D0" w:rsidP="008B1617">
      <w:pPr>
        <w:pStyle w:val="BodyText"/>
        <w:sectPr w:rsidSect="00E932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32D0" w:rsidP="00E932D0">
      <w:pPr>
        <w:pStyle w:val="SuperHeading"/>
      </w:pPr>
      <w:r w:rsidRPr="00E932D0">
        <w:t xml:space="preserve">Assessment </w:t>
      </w:r>
      <w:r w:rsidRPr="00E932D0">
        <w:t>Requirements for ICTPRG511 Monitor and support data conversion to new ICT system</w:t>
      </w:r>
    </w:p>
    <w:p w:rsidR="00000000" w:rsidRPr="00E932D0" w:rsidP="00E932D0">
      <w:pPr>
        <w:pStyle w:val="Heading1"/>
      </w:pPr>
      <w:bookmarkStart w:id="8" w:name="O_672513"/>
      <w:bookmarkEnd w:id="8"/>
      <w:r w:rsidRPr="00E932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93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D0" w:rsidP="00E932D0">
            <w:pPr>
              <w:pStyle w:val="BodyText"/>
            </w:pPr>
            <w:r w:rsidRPr="00E932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rPr>
                <w:rStyle w:val="SpecialBold"/>
              </w:rPr>
              <w:t>Comments</w:t>
            </w:r>
          </w:p>
        </w:tc>
      </w:tr>
      <w:tr w:rsidTr="00E93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2D0">
            <w:pPr>
              <w:pStyle w:val="BodyText"/>
              <w:rPr>
                <w:lang w:val="en-NZ"/>
              </w:rPr>
            </w:pPr>
            <w:r w:rsidRPr="00E932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2D0" w:rsidP="00E932D0">
            <w:pPr>
              <w:pStyle w:val="BodyText"/>
            </w:pPr>
            <w:r w:rsidRPr="00E932D0">
              <w:t>This version first released with ICT Information and Communications Technology Training Package Version 1.0.</w:t>
            </w:r>
          </w:p>
        </w:tc>
      </w:tr>
    </w:tbl>
    <w:p w:rsidR="00000000" w:rsidRPr="00E932D0" w:rsidP="00E932D0">
      <w:pPr>
        <w:pStyle w:val="BodyText"/>
      </w:pPr>
    </w:p>
    <w:p w:rsidR="00000000" w:rsidRPr="00E932D0" w:rsidP="00E932D0">
      <w:pPr>
        <w:pStyle w:val="AllowPageBreak"/>
      </w:pPr>
    </w:p>
    <w:p w:rsidR="00000000" w:rsidRPr="00E932D0" w:rsidP="00E932D0">
      <w:pPr>
        <w:pStyle w:val="Heading1"/>
      </w:pPr>
      <w:bookmarkStart w:id="9" w:name="O_672514"/>
      <w:bookmarkEnd w:id="9"/>
      <w:r w:rsidRPr="00E932D0">
        <w:t>Performance Evidence</w:t>
      </w:r>
    </w:p>
    <w:p w:rsidR="00000000" w:rsidRPr="00E932D0" w:rsidP="008B1617">
      <w:pPr>
        <w:pStyle w:val="BodyText"/>
      </w:pPr>
      <w:r w:rsidRPr="00E932D0">
        <w:t>Evidence of the ability to:</w:t>
      </w:r>
    </w:p>
    <w:p w:rsidR="00000000" w:rsidRPr="00E932D0" w:rsidP="00E932D0">
      <w:pPr>
        <w:pStyle w:val="ListBullet"/>
      </w:pPr>
      <w:r w:rsidRPr="00E932D0">
        <w:t>obtain and apply the conversion supporting documentation</w:t>
      </w:r>
    </w:p>
    <w:p w:rsidR="00000000" w:rsidRPr="00E932D0" w:rsidP="00E932D0">
      <w:pPr>
        <w:pStyle w:val="ListBullet"/>
      </w:pPr>
      <w:r w:rsidRPr="00E932D0">
        <w:t>ensure backup before conversion</w:t>
      </w:r>
    </w:p>
    <w:p w:rsidR="00000000" w:rsidRPr="00E932D0" w:rsidP="00E932D0">
      <w:pPr>
        <w:pStyle w:val="ListBullet"/>
      </w:pPr>
      <w:r w:rsidRPr="00E932D0">
        <w:t>determine client requirements, and the impact on the business operation</w:t>
      </w:r>
    </w:p>
    <w:p w:rsidR="00000000" w:rsidRPr="00E932D0" w:rsidP="00E932D0">
      <w:pPr>
        <w:pStyle w:val="ListBullet"/>
      </w:pPr>
      <w:r w:rsidRPr="00E932D0">
        <w:t>identify and confirm the software, hardware or environmental prerequisites in the plan</w:t>
      </w:r>
    </w:p>
    <w:p w:rsidR="00000000" w:rsidRPr="00E932D0" w:rsidP="00E932D0">
      <w:pPr>
        <w:pStyle w:val="ListBullet"/>
      </w:pPr>
      <w:r w:rsidRPr="00E932D0">
        <w:t>validate data accuracy and integrity, according to the specifications</w:t>
      </w:r>
    </w:p>
    <w:p w:rsidR="00000000" w:rsidRPr="00E932D0" w:rsidP="00E932D0">
      <w:pPr>
        <w:pStyle w:val="ListBullet"/>
      </w:pPr>
      <w:r w:rsidRPr="00E932D0">
        <w:t>identify the data rejected by the conversion tools, and carry out actions specified in the plan</w:t>
      </w:r>
    </w:p>
    <w:p w:rsidR="00000000" w:rsidRPr="00E932D0" w:rsidP="00E932D0">
      <w:pPr>
        <w:pStyle w:val="ListBullet"/>
      </w:pPr>
      <w:r w:rsidRPr="00E932D0">
        <w:t>doc</w:t>
      </w:r>
      <w:r w:rsidRPr="00E932D0">
        <w:t>ument any data rejection or errant behaviour of the process</w:t>
      </w:r>
    </w:p>
    <w:p w:rsidR="00000000" w:rsidRPr="00E932D0" w:rsidP="00E932D0">
      <w:pPr>
        <w:pStyle w:val="ListBullet"/>
      </w:pPr>
      <w:r w:rsidRPr="00E932D0">
        <w:t>verify the results, presenting them to the appropriate person and obtaining sign-off</w:t>
      </w:r>
    </w:p>
    <w:p w:rsidR="00000000" w:rsidRPr="00E932D0" w:rsidP="00E932D0">
      <w:pPr>
        <w:pStyle w:val="ListBullet"/>
      </w:pPr>
      <w:r w:rsidRPr="00E932D0">
        <w:t>maintain and document backup copies of the conversion files, according to requirements</w:t>
      </w:r>
    </w:p>
    <w:p w:rsidR="00000000" w:rsidRPr="00E932D0" w:rsidP="00E932D0">
      <w:pPr>
        <w:pStyle w:val="ListBullet"/>
      </w:pPr>
      <w:r w:rsidRPr="00E932D0">
        <w:t>develop clear and cohere</w:t>
      </w:r>
      <w:r w:rsidRPr="00E932D0">
        <w:t>nt technical documentation.</w:t>
      </w:r>
    </w:p>
    <w:p w:rsidR="00000000" w:rsidRPr="00E932D0" w:rsidP="00E932D0">
      <w:pPr>
        <w:pStyle w:val="BodyText"/>
      </w:pPr>
    </w:p>
    <w:p w:rsidR="00000000" w:rsidRPr="00E932D0" w:rsidP="008B1617">
      <w:pPr>
        <w:pStyle w:val="BodyText"/>
      </w:pPr>
      <w:r w:rsidRPr="00E932D0">
        <w:t>Note: If a specific volume or frequency is not stated, then evidence must be provided at least once.</w:t>
      </w:r>
    </w:p>
    <w:p w:rsidR="00000000" w:rsidRPr="00E932D0" w:rsidP="00E932D0">
      <w:pPr>
        <w:pStyle w:val="Heading1"/>
      </w:pPr>
      <w:bookmarkStart w:id="10" w:name="O_672515"/>
      <w:bookmarkEnd w:id="10"/>
      <w:r w:rsidRPr="00E932D0">
        <w:t>Knowledge Evidence</w:t>
      </w:r>
    </w:p>
    <w:p w:rsidR="00000000" w:rsidRPr="00E932D0" w:rsidP="008B1617">
      <w:pPr>
        <w:pStyle w:val="BodyText"/>
      </w:pPr>
      <w:r w:rsidRPr="00E932D0">
        <w:t>To complete the unit requirements safely and effectively, the individual must:</w:t>
      </w:r>
    </w:p>
    <w:p w:rsidR="00000000" w:rsidRPr="00E932D0" w:rsidP="00E932D0">
      <w:pPr>
        <w:pStyle w:val="ListBullet"/>
      </w:pPr>
      <w:r w:rsidRPr="00E932D0">
        <w:t>describe c</w:t>
      </w:r>
      <w:r w:rsidRPr="00E932D0">
        <w:t>urrent data modelling methodologies</w:t>
      </w:r>
    </w:p>
    <w:p w:rsidR="00000000" w:rsidRPr="00E932D0" w:rsidP="00E932D0">
      <w:pPr>
        <w:pStyle w:val="ListBullet"/>
      </w:pPr>
      <w:r w:rsidRPr="00E932D0">
        <w:t>explain current industry data conversion tools</w:t>
      </w:r>
    </w:p>
    <w:p w:rsidR="00000000" w:rsidRPr="00E932D0" w:rsidP="00E932D0">
      <w:pPr>
        <w:pStyle w:val="ListBullet"/>
      </w:pPr>
      <w:r w:rsidRPr="00E932D0">
        <w:t>describe current industry-accepted hardware and software products, including their general features and capabilities</w:t>
      </w:r>
    </w:p>
    <w:p w:rsidR="00000000" w:rsidRPr="00E932D0" w:rsidP="00E932D0">
      <w:pPr>
        <w:pStyle w:val="ListBullet"/>
      </w:pPr>
      <w:r w:rsidRPr="00E932D0">
        <w:t>explain data conversion from legacy systems.</w:t>
      </w:r>
    </w:p>
    <w:p w:rsidR="00000000" w:rsidRPr="00E932D0" w:rsidP="00E932D0">
      <w:pPr>
        <w:pStyle w:val="AllowPageBreak"/>
      </w:pPr>
    </w:p>
    <w:p w:rsidR="00000000" w:rsidRPr="00E932D0" w:rsidP="00E932D0">
      <w:pPr>
        <w:pStyle w:val="Heading1"/>
      </w:pPr>
      <w:bookmarkStart w:id="11" w:name="O_672516"/>
      <w:bookmarkEnd w:id="11"/>
      <w:r w:rsidRPr="00E932D0">
        <w:t>Assessment Conditions</w:t>
      </w:r>
    </w:p>
    <w:p w:rsidR="00000000" w:rsidRPr="00E932D0" w:rsidP="008B1617">
      <w:pPr>
        <w:pStyle w:val="BodyText"/>
      </w:pPr>
      <w:r w:rsidRPr="00E932D0">
        <w:t xml:space="preserve">Gather evidence to demonstrate consistent performance in conditions that are safe and replicate the workplace. Noise levels, production flow, interruptions and time </w:t>
      </w:r>
      <w:r w:rsidRPr="00E932D0">
        <w:t>variances must be typical of those experienced in the programming and software development industry, and include access to the:</w:t>
      </w:r>
    </w:p>
    <w:p w:rsidR="00000000" w:rsidRPr="00E932D0" w:rsidP="00E932D0">
      <w:pPr>
        <w:pStyle w:val="ListBullet"/>
      </w:pPr>
      <w:r w:rsidRPr="00E932D0">
        <w:t>conversion specifications</w:t>
      </w:r>
    </w:p>
    <w:p w:rsidR="00000000" w:rsidRPr="00E932D0" w:rsidP="00E932D0">
      <w:pPr>
        <w:pStyle w:val="ListBullet"/>
      </w:pPr>
      <w:r w:rsidRPr="00E932D0">
        <w:t>data conversion plan</w:t>
      </w:r>
    </w:p>
    <w:p w:rsidR="00000000" w:rsidRPr="00E932D0" w:rsidP="00E932D0">
      <w:pPr>
        <w:pStyle w:val="ListBullet"/>
      </w:pPr>
      <w:r w:rsidRPr="00E932D0">
        <w:t>documentation guidelines</w:t>
      </w:r>
    </w:p>
    <w:p w:rsidR="00000000" w:rsidRPr="00E932D0" w:rsidP="00E932D0">
      <w:pPr>
        <w:pStyle w:val="ListBullet"/>
      </w:pPr>
      <w:r w:rsidRPr="00E932D0">
        <w:t>sample data to be converted</w:t>
      </w:r>
    </w:p>
    <w:p w:rsidR="00000000" w:rsidRPr="00E932D0" w:rsidP="00E932D0">
      <w:pPr>
        <w:pStyle w:val="ListBullet"/>
      </w:pPr>
      <w:r w:rsidRPr="00E932D0">
        <w:t>data conversion tools.</w:t>
      </w:r>
    </w:p>
    <w:p w:rsidR="00000000" w:rsidRPr="00E932D0" w:rsidP="00E932D0">
      <w:pPr>
        <w:pStyle w:val="BodyText"/>
      </w:pPr>
    </w:p>
    <w:p w:rsidR="00000000" w:rsidRPr="00E932D0" w:rsidP="008B1617">
      <w:pPr>
        <w:pStyle w:val="BodyText"/>
      </w:pPr>
      <w:r w:rsidRPr="00E932D0">
        <w:t>Ass</w:t>
      </w:r>
      <w:r w:rsidRPr="00E932D0">
        <w:t>essors must satisfy NVR/AQTF assessor requirements.</w:t>
      </w:r>
    </w:p>
    <w:p w:rsidR="00000000" w:rsidRPr="00E932D0" w:rsidP="00E932D0">
      <w:pPr>
        <w:pStyle w:val="Heading1"/>
      </w:pPr>
      <w:bookmarkStart w:id="12" w:name="O_672519"/>
      <w:bookmarkEnd w:id="12"/>
      <w:r w:rsidRPr="00E932D0">
        <w:t>Links</w:t>
      </w:r>
    </w:p>
    <w:p w:rsidR="00000000" w:rsidRPr="00E932D0" w:rsidP="008B1617">
      <w:pPr>
        <w:pStyle w:val="BodyText"/>
      </w:pPr>
      <w:r w:rsidRPr="00E932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E1BC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932D0" w:rsidP="00E932D0"/>
    <w:sectPr w:rsidSect="00E932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D0" w:rsidRPr="008B1617" w:rsidP="008B16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17" w:rsidP="00E932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B1617" w:rsidP="00E932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B1617" w:rsidP="00E932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D0" w:rsidP="00E932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1617">
      <w:t>Approved</w:t>
    </w:r>
    <w:r w:rsidR="008B16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161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1617">
      <w:rPr>
        <w:noProof/>
      </w:rPr>
      <w:t>5</w:t>
    </w:r>
    <w:r>
      <w:rPr>
        <w:noProof/>
      </w:rPr>
      <w:fldChar w:fldCharType="end"/>
    </w:r>
  </w:p>
  <w:p w:rsidR="00E932D0" w:rsidP="00E932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16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1617">
      <w:t>Future Skills Organisation</w:t>
    </w:r>
    <w:r w:rsidR="008B1617">
      <w:fldChar w:fldCharType="end"/>
    </w:r>
  </w:p>
  <w:p w:rsidR="00E932D0" w:rsidP="00E932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2D0" w:rsidRPr="008B1617" w:rsidP="008B16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17" w:rsidRPr="002D2AF8" w:rsidP="00E932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ICTPRG511 Monitor and support data conversion to new ICT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1617" w:rsidP="00E932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D0" w:rsidRPr="002D2AF8" w:rsidP="00E932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1617">
      <w:t>ICTPRG511 Monitor and support data conversion to new ICT system</w:t>
    </w:r>
    <w:r w:rsidR="008B16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1617">
      <w:rPr>
        <w:noProof/>
      </w:rPr>
      <w:t>2 March 2025</w:t>
    </w:r>
    <w:r>
      <w:fldChar w:fldCharType="end"/>
    </w:r>
  </w:p>
  <w:p w:rsidR="00E932D0" w:rsidP="00E932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C20F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B884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2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2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2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2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2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2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2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2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2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2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2D0"/>
  </w:style>
  <w:style w:type="character" w:customStyle="1" w:styleId="Heading1Char">
    <w:name w:val="Heading 1 Char"/>
    <w:basedOn w:val="DefaultParagraphFont"/>
    <w:link w:val="Heading1"/>
    <w:rsid w:val="00E932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2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2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32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32D0"/>
    <w:rPr>
      <w:b/>
      <w:spacing w:val="0"/>
    </w:rPr>
  </w:style>
  <w:style w:type="character" w:styleId="Emphasis">
    <w:name w:val="Emphasis"/>
    <w:basedOn w:val="DefaultParagraphFont"/>
    <w:qFormat/>
    <w:rsid w:val="00E932D0"/>
    <w:rPr>
      <w:i/>
    </w:rPr>
  </w:style>
  <w:style w:type="paragraph" w:customStyle="1" w:styleId="SuperHeading">
    <w:name w:val="SuperHeading"/>
    <w:basedOn w:val="Normal"/>
    <w:rsid w:val="00E932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2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32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2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2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2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2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2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2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2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2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2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2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2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2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2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2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2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2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2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2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32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32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2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2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32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32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2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2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2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2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2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2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2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2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32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2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2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2D0"/>
  </w:style>
  <w:style w:type="paragraph" w:styleId="TableofFigures">
    <w:name w:val="table of figures"/>
    <w:basedOn w:val="Normal"/>
    <w:next w:val="Normal"/>
    <w:semiHidden/>
    <w:rsid w:val="00E932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2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32D0"/>
    <w:rPr>
      <w:rFonts w:ascii="Wingdings" w:hAnsi="Wingdings"/>
    </w:rPr>
  </w:style>
  <w:style w:type="paragraph" w:customStyle="1" w:styleId="TableHeading">
    <w:name w:val="Table Heading"/>
    <w:basedOn w:val="HeadingBase"/>
    <w:rsid w:val="00E932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2D0"/>
    <w:rPr>
      <w:color w:val="0033CC"/>
      <w:u w:val="none"/>
    </w:rPr>
  </w:style>
  <w:style w:type="paragraph" w:customStyle="1" w:styleId="BodyTextRight">
    <w:name w:val="Body Text Right"/>
    <w:basedOn w:val="BodyText"/>
    <w:rsid w:val="00E932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2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2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2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2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2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2D0"/>
    <w:rPr>
      <w:sz w:val="32"/>
    </w:rPr>
  </w:style>
  <w:style w:type="paragraph" w:customStyle="1" w:styleId="HeadingProcedure">
    <w:name w:val="Heading Procedure"/>
    <w:basedOn w:val="HeadingBase"/>
    <w:next w:val="Normal"/>
    <w:rsid w:val="00E932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2D0"/>
    <w:pPr>
      <w:spacing w:before="60" w:after="60"/>
    </w:pPr>
  </w:style>
  <w:style w:type="paragraph" w:styleId="ListContinue">
    <w:name w:val="List Continue"/>
    <w:basedOn w:val="List"/>
    <w:rsid w:val="00E932D0"/>
    <w:pPr>
      <w:ind w:firstLine="0"/>
    </w:pPr>
  </w:style>
  <w:style w:type="paragraph" w:customStyle="1" w:styleId="ListNote">
    <w:name w:val="List Note"/>
    <w:basedOn w:val="List"/>
    <w:rsid w:val="00E932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2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2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2D0"/>
    <w:rPr>
      <w:rFonts w:ascii="Courier New" w:hAnsi="Courier New"/>
    </w:rPr>
  </w:style>
  <w:style w:type="paragraph" w:customStyle="1" w:styleId="NoteBullet">
    <w:name w:val="Note Bullet"/>
    <w:basedOn w:val="Note"/>
    <w:rsid w:val="00E932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2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2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2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2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32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2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2D0"/>
    <w:rPr>
      <w:b/>
      <w:smallCaps/>
    </w:rPr>
  </w:style>
  <w:style w:type="paragraph" w:customStyle="1" w:styleId="TableListNumber">
    <w:name w:val="Table List Number"/>
    <w:basedOn w:val="ListNumber"/>
    <w:rsid w:val="00E932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2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2D0"/>
    <w:pPr>
      <w:numPr>
        <w:numId w:val="8"/>
      </w:numPr>
    </w:pPr>
  </w:style>
  <w:style w:type="paragraph" w:customStyle="1" w:styleId="ListAlpha2">
    <w:name w:val="List Alpha 2"/>
    <w:basedOn w:val="List2"/>
    <w:rsid w:val="00E932D0"/>
    <w:pPr>
      <w:numPr>
        <w:numId w:val="7"/>
      </w:numPr>
    </w:pPr>
  </w:style>
  <w:style w:type="paragraph" w:styleId="List2">
    <w:name w:val="List 2"/>
    <w:basedOn w:val="BodyText"/>
    <w:rsid w:val="00E932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2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2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2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2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2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32D0"/>
    <w:pPr>
      <w:numPr>
        <w:numId w:val="3"/>
      </w:numPr>
    </w:pPr>
  </w:style>
  <w:style w:type="paragraph" w:styleId="ListContinue2">
    <w:name w:val="List Continue 2"/>
    <w:basedOn w:val="List2"/>
    <w:rsid w:val="00E932D0"/>
    <w:pPr>
      <w:ind w:firstLine="0"/>
    </w:pPr>
  </w:style>
  <w:style w:type="paragraph" w:styleId="ListContinue3">
    <w:name w:val="List Continue 3"/>
    <w:basedOn w:val="List3"/>
    <w:rsid w:val="00E932D0"/>
    <w:pPr>
      <w:ind w:left="1021" w:firstLine="0"/>
    </w:pPr>
  </w:style>
  <w:style w:type="paragraph" w:styleId="ListContinue4">
    <w:name w:val="List Continue 4"/>
    <w:basedOn w:val="List4"/>
    <w:rsid w:val="00E932D0"/>
    <w:pPr>
      <w:ind w:firstLine="0"/>
    </w:pPr>
  </w:style>
  <w:style w:type="paragraph" w:styleId="ListContinue5">
    <w:name w:val="List Continue 5"/>
    <w:basedOn w:val="List5"/>
    <w:rsid w:val="00E932D0"/>
    <w:pPr>
      <w:ind w:firstLine="0"/>
    </w:pPr>
  </w:style>
  <w:style w:type="paragraph" w:styleId="ListNumber3">
    <w:name w:val="List Number 3"/>
    <w:basedOn w:val="List3"/>
    <w:rsid w:val="00E932D0"/>
    <w:pPr>
      <w:numPr>
        <w:numId w:val="4"/>
      </w:numPr>
    </w:pPr>
  </w:style>
  <w:style w:type="paragraph" w:styleId="ListNumber4">
    <w:name w:val="List Number 4"/>
    <w:basedOn w:val="List4"/>
    <w:rsid w:val="00E932D0"/>
    <w:pPr>
      <w:numPr>
        <w:numId w:val="5"/>
      </w:numPr>
    </w:pPr>
  </w:style>
  <w:style w:type="paragraph" w:styleId="ListNumber5">
    <w:name w:val="List Number 5"/>
    <w:basedOn w:val="List5"/>
    <w:rsid w:val="00E932D0"/>
    <w:pPr>
      <w:numPr>
        <w:numId w:val="6"/>
      </w:numPr>
    </w:pPr>
  </w:style>
  <w:style w:type="paragraph" w:styleId="BlockText">
    <w:name w:val="Block Text"/>
    <w:basedOn w:val="Normal"/>
    <w:rsid w:val="00E932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2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2D0"/>
    <w:rPr>
      <w:sz w:val="16"/>
      <w:vertAlign w:val="superscript"/>
    </w:rPr>
  </w:style>
  <w:style w:type="character" w:customStyle="1" w:styleId="Symbols">
    <w:name w:val="Symbols"/>
    <w:basedOn w:val="DefaultParagraphFont"/>
    <w:rsid w:val="00E932D0"/>
    <w:rPr>
      <w:rFonts w:ascii="Symbol" w:hAnsi="Symbol"/>
    </w:rPr>
  </w:style>
  <w:style w:type="character" w:customStyle="1" w:styleId="MenuOptions">
    <w:name w:val="Menu Options"/>
    <w:basedOn w:val="DefaultParagraphFont"/>
    <w:rsid w:val="00E932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2D0"/>
    <w:rPr>
      <w:b/>
    </w:rPr>
  </w:style>
  <w:style w:type="character" w:customStyle="1" w:styleId="Underlined">
    <w:name w:val="Underlined"/>
    <w:basedOn w:val="DefaultParagraphFont"/>
    <w:rsid w:val="00E932D0"/>
    <w:rPr>
      <w:u w:val="single"/>
    </w:rPr>
  </w:style>
  <w:style w:type="paragraph" w:customStyle="1" w:styleId="TableBodyTextRight">
    <w:name w:val="Table Body Text Right"/>
    <w:basedOn w:val="TableBodyText"/>
    <w:rsid w:val="00E932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2D0"/>
    <w:rPr>
      <w:sz w:val="18"/>
    </w:rPr>
  </w:style>
  <w:style w:type="paragraph" w:customStyle="1" w:styleId="BodySmallRight">
    <w:name w:val="Body Small Right"/>
    <w:basedOn w:val="BodyTextRight"/>
    <w:rsid w:val="00E932D0"/>
    <w:rPr>
      <w:sz w:val="18"/>
      <w:szCs w:val="18"/>
    </w:rPr>
  </w:style>
  <w:style w:type="paragraph" w:customStyle="1" w:styleId="MarginEdition">
    <w:name w:val="Margin Edition"/>
    <w:basedOn w:val="MarginNote"/>
    <w:rsid w:val="00E932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2D0"/>
    <w:rPr>
      <w:sz w:val="2"/>
      <w:szCs w:val="2"/>
    </w:rPr>
  </w:style>
  <w:style w:type="character" w:customStyle="1" w:styleId="Small">
    <w:name w:val="Small"/>
    <w:basedOn w:val="DefaultParagraphFont"/>
    <w:rsid w:val="00E932D0"/>
    <w:rPr>
      <w:sz w:val="16"/>
    </w:rPr>
  </w:style>
  <w:style w:type="paragraph" w:customStyle="1" w:styleId="WideTable">
    <w:name w:val="Wide Table"/>
    <w:basedOn w:val="Normal"/>
    <w:rsid w:val="00E932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2D0"/>
  </w:style>
  <w:style w:type="paragraph" w:styleId="Quote">
    <w:name w:val="Quote"/>
    <w:basedOn w:val="Heading1"/>
    <w:link w:val="QuoteChar"/>
    <w:qFormat/>
    <w:rsid w:val="00E932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2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2D0"/>
    <w:pPr>
      <w:pageBreakBefore/>
    </w:pPr>
  </w:style>
  <w:style w:type="paragraph" w:customStyle="1" w:styleId="Border">
    <w:name w:val="Border"/>
    <w:basedOn w:val="Normal"/>
    <w:qFormat/>
    <w:rsid w:val="00E932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2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2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2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2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2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2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2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2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2D0"/>
    <w:rPr>
      <w:u w:val="single"/>
    </w:rPr>
  </w:style>
  <w:style w:type="character" w:customStyle="1" w:styleId="BoldandItalics">
    <w:name w:val="Bold and Italics"/>
    <w:qFormat/>
    <w:rsid w:val="00E932D0"/>
    <w:rPr>
      <w:b/>
      <w:i/>
      <w:u w:val="none"/>
    </w:rPr>
  </w:style>
  <w:style w:type="paragraph" w:styleId="BalloonText">
    <w:name w:val="Balloon Text"/>
    <w:basedOn w:val="Normal"/>
    <w:link w:val="BalloonTextChar"/>
    <w:rsid w:val="00E932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2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2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2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2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2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2D0"/>
    <w:pPr>
      <w:spacing w:before="0" w:after="0"/>
    </w:pPr>
  </w:style>
  <w:style w:type="paragraph" w:customStyle="1" w:styleId="BodyTextBold">
    <w:name w:val="Body Text Bold"/>
    <w:basedOn w:val="BodyText"/>
    <w:qFormat/>
    <w:rsid w:val="00E932D0"/>
    <w:rPr>
      <w:b/>
    </w:rPr>
  </w:style>
  <w:style w:type="character" w:styleId="Hyperlink">
    <w:name w:val="Hyperlink"/>
    <w:basedOn w:val="DefaultParagraphFont"/>
    <w:uiPriority w:val="99"/>
    <w:unhideWhenUsed/>
    <w:rsid w:val="008B16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924</Words>
  <Characters>5907</Characters>
  <Application>Microsoft Office Word</Application>
  <DocSecurity>0</DocSecurity>
  <Lines>227</Lines>
  <Paragraphs>126</Paragraphs>
  <ScaleCrop>false</ScaleCrop>
  <Company>Author-it Software Corporation Ltd.</Company>
  <LinksUpToDate>false</LinksUpToDate>
  <CharactersWithSpaces>6705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ICTPRG511 Monitor and support data conversion to new ICT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2025-03-01T17:23:00Z</dcterms:created>
  <dcterms:modified xsi:type="dcterms:W3CDTF">2025-03-01T17:23:00Z</dcterms:modified>
</cp:coreProperties>
</file>