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D1D" w:rsidP="00AB2D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ICTPRG409 Develop mobile applications</w:t>
      </w:r>
      <w:r>
        <w:fldChar w:fldCharType="end"/>
      </w:r>
    </w:p>
    <w:p w:rsidR="00AB2D1D" w:rsidP="00AB2D1D">
      <w:pPr>
        <w:pStyle w:val="Version"/>
        <w:sectPr w:rsidSect="00122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A00" w:rsidP="00122A00">
      <w:pPr>
        <w:pStyle w:val="SuperHeading"/>
      </w:pPr>
      <w:r w:rsidRPr="00122A00">
        <w:t>ICTPRG409 Develop mobile applications</w:t>
      </w:r>
    </w:p>
    <w:p w:rsidR="00000000" w:rsidRPr="00122A00" w:rsidP="00122A00">
      <w:pPr>
        <w:pStyle w:val="Heading1"/>
      </w:pPr>
      <w:bookmarkStart w:id="1" w:name="O_671647"/>
      <w:bookmarkEnd w:id="1"/>
      <w:r w:rsidRPr="00122A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2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rPr>
                <w:rStyle w:val="SpecialBold"/>
              </w:rPr>
              <w:t>Comments</w:t>
            </w:r>
          </w:p>
        </w:tc>
      </w:tr>
      <w:tr w:rsidTr="00122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t>This version first released with ICT Information and Communications Technology Training Package Version 1.0.</w:t>
            </w:r>
          </w:p>
        </w:tc>
      </w:tr>
    </w:tbl>
    <w:p w:rsidR="00000000" w:rsidRPr="00122A00" w:rsidP="00122A00">
      <w:pPr>
        <w:pStyle w:val="BodyText"/>
      </w:pPr>
    </w:p>
    <w:p w:rsidR="00000000" w:rsidRPr="00122A00" w:rsidP="00122A00">
      <w:pPr>
        <w:pStyle w:val="AllowPageBreak"/>
      </w:pPr>
    </w:p>
    <w:p w:rsidR="00000000" w:rsidRPr="00122A00" w:rsidP="00122A00">
      <w:pPr>
        <w:pStyle w:val="Heading1"/>
      </w:pPr>
      <w:bookmarkStart w:id="2" w:name="O_671648"/>
      <w:bookmarkEnd w:id="2"/>
      <w:r w:rsidRPr="00122A00">
        <w:t>Application</w:t>
      </w:r>
    </w:p>
    <w:p w:rsidR="00000000" w:rsidRPr="00122A00" w:rsidP="00AB2D1D">
      <w:pPr>
        <w:pStyle w:val="BodyText"/>
      </w:pPr>
      <w:r w:rsidRPr="00122A00">
        <w:t>This unit describes the skills and knowledge required to develop, d</w:t>
      </w:r>
      <w:r w:rsidRPr="00122A00">
        <w:t>ebug, test, and deploy applications for hand-held devices, using development platform environments.</w:t>
      </w:r>
    </w:p>
    <w:p w:rsidR="00000000" w:rsidRPr="00122A00" w:rsidP="00AB2D1D">
      <w:pPr>
        <w:pStyle w:val="BodyText"/>
      </w:pPr>
      <w:r w:rsidRPr="00122A00">
        <w:t>It applies to individuals who work as mobile device application developers.  They may be programmers, game developers, designers, or testers who are workin</w:t>
      </w:r>
      <w:r w:rsidRPr="00122A00">
        <w:t>g in the area of mobile applications development.</w:t>
      </w:r>
    </w:p>
    <w:p w:rsidR="00000000" w:rsidRPr="00122A00" w:rsidP="00AB2D1D">
      <w:pPr>
        <w:pStyle w:val="BodyText"/>
      </w:pPr>
      <w:r w:rsidRPr="00122A00">
        <w:t>No licensing, legislative or certification requirements apply to this unit at the time of publication.</w:t>
      </w:r>
    </w:p>
    <w:p w:rsidR="00000000" w:rsidRPr="00122A00" w:rsidP="00122A00">
      <w:pPr>
        <w:pStyle w:val="Heading1"/>
      </w:pPr>
      <w:bookmarkStart w:id="3" w:name="O_671651"/>
      <w:bookmarkEnd w:id="3"/>
      <w:r w:rsidRPr="00122A00">
        <w:t>Unit Sector</w:t>
      </w:r>
    </w:p>
    <w:p w:rsidR="00000000" w:rsidRPr="00122A00" w:rsidP="00AB2D1D">
      <w:pPr>
        <w:pStyle w:val="BodyText"/>
      </w:pPr>
      <w:r w:rsidRPr="00122A00">
        <w:t>Programming and software development</w:t>
      </w:r>
    </w:p>
    <w:p w:rsidR="00000000" w:rsidRPr="00122A00" w:rsidP="00122A00">
      <w:pPr>
        <w:pStyle w:val="Heading1"/>
      </w:pPr>
      <w:bookmarkStart w:id="4" w:name="O_671652"/>
      <w:bookmarkEnd w:id="4"/>
      <w:r w:rsidRPr="00122A00">
        <w:t>Elements and Perfor</w:t>
      </w:r>
      <w:r w:rsidRPr="00122A00">
        <w:t>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2A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rPr>
                <w:rStyle w:val="SpecialBold"/>
              </w:rPr>
              <w:t>PERFORMANCE CRITERIA</w:t>
            </w:r>
          </w:p>
        </w:tc>
      </w:tr>
      <w:tr w:rsidTr="00122A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2A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1. Define a platform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t>1.1 Determine the target platform for the hand-held device</w:t>
            </w:r>
          </w:p>
          <w:p w:rsidR="00000000" w:rsidRPr="00122A00" w:rsidP="00122A00">
            <w:pPr>
              <w:pStyle w:val="BodyText"/>
            </w:pPr>
            <w:r w:rsidRPr="00122A00">
              <w:t>1.2 Choose and evaluate a development environment, based on the target platform and hardware</w:t>
            </w:r>
          </w:p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1.3 Prepare and configure the application development environment</w:t>
            </w:r>
          </w:p>
        </w:tc>
      </w:tr>
      <w:tr w:rsidTr="00122A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 xml:space="preserve">2. Design the user </w:t>
            </w:r>
            <w:r w:rsidRPr="00122A00">
              <w:t>interface for a mo</w:t>
            </w:r>
            <w:r w:rsidRPr="00122A00">
              <w:t>bile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t>2.1 Create views for different screen orientations and resolutions</w:t>
            </w:r>
          </w:p>
          <w:p w:rsidR="00000000" w:rsidRPr="00122A00" w:rsidP="00122A00">
            <w:pPr>
              <w:pStyle w:val="BodyText"/>
            </w:pPr>
            <w:r w:rsidRPr="00122A00">
              <w:t>2.2 Integrate the appropriate navigation techniques</w:t>
            </w:r>
          </w:p>
          <w:p w:rsidR="00000000" w:rsidRPr="00122A00" w:rsidP="00122A00">
            <w:pPr>
              <w:pStyle w:val="BodyText"/>
            </w:pPr>
            <w:r w:rsidRPr="00122A00">
              <w:t>2.3 Design the page layout and content</w:t>
            </w:r>
          </w:p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2.4 Integrate the appropriate user input techniques</w:t>
            </w:r>
          </w:p>
        </w:tc>
      </w:tr>
      <w:tr w:rsidTr="00122A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3. Permit the personalisation of parameters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t>3.1 Write the code to allow users to configure application settings</w:t>
            </w:r>
          </w:p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3.2 Write the code to allow users to configure application output, such as text size, brightness, and sound effects</w:t>
            </w:r>
          </w:p>
        </w:tc>
      </w:tr>
      <w:tr w:rsidTr="00122A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4. Build a user interface f</w:t>
            </w:r>
            <w:r w:rsidRPr="00122A00">
              <w:t>or a mobile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t>4.1 Itemise the required functionality</w:t>
            </w:r>
          </w:p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4.2 Build a user interface, in the determined development environment to fulfil this functionality</w:t>
            </w:r>
          </w:p>
        </w:tc>
      </w:tr>
      <w:tr w:rsidTr="00122A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5. Connect to the data 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t>5.1 Bind controls to data sources</w:t>
            </w:r>
          </w:p>
          <w:p w:rsidR="00000000" w:rsidRPr="00122A00" w:rsidP="00122A00">
            <w:pPr>
              <w:pStyle w:val="BodyText"/>
            </w:pPr>
            <w:r w:rsidRPr="00122A00">
              <w:t>5.2 Persist data using exten</w:t>
            </w:r>
            <w:r w:rsidRPr="00122A00">
              <w:t>sible markup language (XML) serialisation</w:t>
            </w:r>
          </w:p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5.3 Access remote data using XML web services</w:t>
            </w:r>
          </w:p>
        </w:tc>
      </w:tr>
      <w:tr w:rsidTr="00122A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6. Test and debug a mobile device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t>6.1 Test the application for overall functionality, according to the requirements</w:t>
            </w:r>
          </w:p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 xml:space="preserve">6.2 Iterate the application design, or </w:t>
            </w:r>
            <w:r w:rsidRPr="00122A00">
              <w:t>build, until the test results meet the requirements</w:t>
            </w:r>
          </w:p>
        </w:tc>
      </w:tr>
      <w:tr w:rsidTr="00122A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7. Deploy a mobile device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t>7.1 Create an application packaging for deployment</w:t>
            </w:r>
          </w:p>
          <w:p w:rsidR="00000000" w:rsidRPr="00122A00" w:rsidP="00122A00">
            <w:pPr>
              <w:pStyle w:val="BodyText"/>
            </w:pPr>
            <w:r w:rsidRPr="00122A00">
              <w:t>7.2 Deploy an application to target devices</w:t>
            </w:r>
          </w:p>
        </w:tc>
      </w:tr>
    </w:tbl>
    <w:p w:rsidR="00000000" w:rsidRPr="00122A00" w:rsidP="00122A00">
      <w:pPr>
        <w:pStyle w:val="BodyText"/>
      </w:pPr>
    </w:p>
    <w:p w:rsidR="00000000" w:rsidRPr="00122A00" w:rsidP="00122A00">
      <w:pPr>
        <w:pStyle w:val="AllowPageBreak"/>
      </w:pPr>
    </w:p>
    <w:p w:rsidR="00000000" w:rsidRPr="00122A00" w:rsidP="00122A00">
      <w:pPr>
        <w:pStyle w:val="Heading1"/>
      </w:pPr>
      <w:bookmarkStart w:id="5" w:name="O_671653"/>
      <w:bookmarkEnd w:id="5"/>
      <w:r w:rsidRPr="00122A00">
        <w:t>Foundation Skills</w:t>
      </w:r>
    </w:p>
    <w:p w:rsidR="00000000" w:rsidRPr="00AB2D1D" w:rsidP="00AB2D1D">
      <w:pPr>
        <w:pStyle w:val="BodyText"/>
        <w:rPr>
          <w:i/>
        </w:rPr>
      </w:pPr>
      <w:r w:rsidRPr="00AB2D1D">
        <w:rPr>
          <w:rStyle w:val="Emphasis"/>
        </w:rPr>
        <w:t>This section describe</w:t>
      </w:r>
      <w:r w:rsidRPr="00AB2D1D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22A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rPr>
                <w:rStyle w:val="SpecialBold"/>
              </w:rPr>
              <w:t>Description</w:t>
            </w:r>
          </w:p>
        </w:tc>
      </w:tr>
      <w:tr w:rsidTr="00122A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ListBullet"/>
              <w:rPr>
                <w:lang w:val="en-NZ"/>
              </w:rPr>
            </w:pPr>
            <w:r w:rsidRPr="00122A00">
              <w:t>Interprets, and critically analyses, complex texts when choosing</w:t>
            </w:r>
            <w:r w:rsidRPr="00122A00">
              <w:t xml:space="preserve"> and evaluating a development environment</w:t>
            </w:r>
          </w:p>
        </w:tc>
      </w:tr>
      <w:tr w:rsidTr="00122A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ListBullet"/>
            </w:pPr>
            <w:r w:rsidRPr="00122A00">
              <w:t>Communicates complex relationships between ideas and information, matching the style of writing to the purpose and audience, when designing the content</w:t>
            </w:r>
          </w:p>
          <w:p w:rsidR="00000000" w:rsidP="00122A00">
            <w:pPr>
              <w:pStyle w:val="ListBullet"/>
              <w:rPr>
                <w:lang w:val="en-NZ"/>
              </w:rPr>
            </w:pPr>
            <w:r w:rsidRPr="00122A00">
              <w:t>Displays a knowledge of structure and layout, employing a broad vocabulary, grammatical structure and conventions appropriate to text, when designing content</w:t>
            </w:r>
          </w:p>
        </w:tc>
      </w:tr>
      <w:tr w:rsidTr="00122A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ListBullet"/>
            </w:pPr>
            <w:r w:rsidRPr="00122A00">
              <w:t>Extracts and evaluates the mathematical information embedded in a range of tasks an</w:t>
            </w:r>
            <w:r w:rsidRPr="00122A00">
              <w:t>d texts, when designing layout</w:t>
            </w:r>
          </w:p>
          <w:p w:rsidR="00000000" w:rsidP="00122A00">
            <w:pPr>
              <w:pStyle w:val="ListBullet"/>
              <w:rPr>
                <w:lang w:val="en-NZ"/>
              </w:rPr>
            </w:pPr>
            <w:r w:rsidRPr="00122A00">
              <w:t>Selects from, and applies, an expanding range of mathematical and problem-solving strategies, when designing layout</w:t>
            </w:r>
          </w:p>
        </w:tc>
      </w:tr>
      <w:tr w:rsidTr="00122A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1.1, 1.2, 1.3, 2.1-2.4, 3.1, 3.2, 4.1, 4.2, 5.1-5.3, 6.1, 6.2, 7.1,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ListBullet"/>
            </w:pPr>
            <w:r w:rsidRPr="00122A00">
              <w:t xml:space="preserve">Uses systematic, </w:t>
            </w:r>
            <w:r w:rsidRPr="00122A00">
              <w:t>analytical processes, setting goals, gathering relevant information and identifying, and evaluating, options against the agreed criteria</w:t>
            </w:r>
          </w:p>
          <w:p w:rsidR="00000000" w:rsidRPr="00122A00" w:rsidP="00122A00">
            <w:pPr>
              <w:pStyle w:val="ListBullet"/>
            </w:pPr>
            <w:r w:rsidRPr="00122A00">
              <w:t>Uses analytical processes to decide on a course of action, establishing the criteria for deciding between options</w:t>
            </w:r>
          </w:p>
          <w:p w:rsidR="00000000" w:rsidRPr="00122A00" w:rsidP="00122A00">
            <w:pPr>
              <w:pStyle w:val="ListBullet"/>
            </w:pPr>
            <w:r w:rsidRPr="00122A00">
              <w:t>Identifies concepts, principles and features of approaches in use in other contexts, and redesigns these to suit own situation</w:t>
            </w:r>
          </w:p>
          <w:p w:rsidR="00000000" w:rsidRPr="00122A00" w:rsidP="00122A00">
            <w:pPr>
              <w:pStyle w:val="ListBullet"/>
            </w:pPr>
            <w:r w:rsidRPr="00122A00">
              <w:t>Understands, and explicitly applies, some basic principles of analytical and lateral thinking</w:t>
            </w:r>
          </w:p>
          <w:p w:rsidR="00000000" w:rsidRPr="00122A00" w:rsidP="00122A00">
            <w:pPr>
              <w:pStyle w:val="ListBullet"/>
            </w:pPr>
            <w:r w:rsidRPr="00122A00">
              <w:t>Demonstrates a sophisticated unders</w:t>
            </w:r>
            <w:r w:rsidRPr="00122A00">
              <w:t>tanding of principles, concepts, language and practices associated with the digital world</w:t>
            </w:r>
          </w:p>
        </w:tc>
      </w:tr>
    </w:tbl>
    <w:p w:rsidR="00000000" w:rsidRPr="00122A00" w:rsidP="00122A00">
      <w:pPr>
        <w:pStyle w:val="BodyText"/>
      </w:pPr>
    </w:p>
    <w:p w:rsidR="00000000" w:rsidRPr="00122A00" w:rsidP="00122A00">
      <w:pPr>
        <w:pStyle w:val="AllowPageBreak"/>
      </w:pPr>
    </w:p>
    <w:p w:rsidR="00000000" w:rsidRPr="00122A00" w:rsidP="00122A00">
      <w:pPr>
        <w:pStyle w:val="Heading1"/>
      </w:pPr>
      <w:bookmarkStart w:id="6" w:name="O_671655"/>
      <w:bookmarkEnd w:id="6"/>
      <w:r w:rsidRPr="00122A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122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8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rPr>
                <w:rStyle w:val="SpecialBold"/>
              </w:rPr>
              <w:t>Code and title</w:t>
            </w:r>
          </w:p>
          <w:p w:rsidR="00000000" w:rsidRPr="00122A00" w:rsidP="00122A00">
            <w:pPr>
              <w:pStyle w:val="BodyText"/>
            </w:pPr>
            <w:r w:rsidRPr="00122A00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rPr>
                <w:rStyle w:val="SpecialBold"/>
              </w:rPr>
              <w:t>Code and title</w:t>
            </w:r>
          </w:p>
          <w:p w:rsidR="00000000" w:rsidRPr="00122A00" w:rsidP="00122A00">
            <w:pPr>
              <w:pStyle w:val="BodyText"/>
            </w:pPr>
            <w:r w:rsidRPr="00122A00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rPr>
                <w:rStyle w:val="SpecialBold"/>
              </w:rPr>
              <w:t>Equivalence status</w:t>
            </w:r>
          </w:p>
        </w:tc>
      </w:tr>
      <w:tr w:rsidTr="00122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ICTPRG409 Develop mobile applications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ICAPRG409A Develop mobile applications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A00">
            <w:pPr>
              <w:pStyle w:val="BodyText"/>
              <w:rPr>
                <w:lang w:val="en-NZ"/>
              </w:rPr>
            </w:pPr>
            <w:r w:rsidRPr="00122A00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A00" w:rsidP="00122A00">
            <w:pPr>
              <w:pStyle w:val="BodyText"/>
            </w:pPr>
            <w:r w:rsidRPr="00122A00">
              <w:t>Equivalent unit</w:t>
            </w:r>
          </w:p>
        </w:tc>
      </w:tr>
    </w:tbl>
    <w:p w:rsidR="00000000" w:rsidRPr="00122A00" w:rsidP="00122A00">
      <w:pPr>
        <w:pStyle w:val="BodyText"/>
      </w:pPr>
    </w:p>
    <w:p w:rsidR="00000000" w:rsidRPr="00122A00" w:rsidP="00122A00">
      <w:pPr>
        <w:pStyle w:val="AllowPageBreak"/>
      </w:pPr>
    </w:p>
    <w:p w:rsidR="00000000" w:rsidRPr="00122A00" w:rsidP="00122A00">
      <w:pPr>
        <w:pStyle w:val="Heading1"/>
      </w:pPr>
      <w:bookmarkStart w:id="7" w:name="O_671662"/>
      <w:bookmarkEnd w:id="7"/>
      <w:r w:rsidRPr="00122A00">
        <w:t>Links</w:t>
      </w:r>
    </w:p>
    <w:p w:rsidR="00000000" w:rsidRPr="00122A00" w:rsidP="00AB2D1D">
      <w:pPr>
        <w:pStyle w:val="BodyText"/>
      </w:pPr>
      <w:r w:rsidRPr="00122A0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812F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22A00" w:rsidP="00122A00"/>
    <w:sectPr w:rsidSect="00122A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00" w:rsidRPr="00AB2D1D" w:rsidP="00AB2D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1D" w:rsidP="00122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2D1D" w:rsidP="00122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2D1D" w:rsidP="00122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A00" w:rsidRPr="00AB2D1D" w:rsidP="00AB2D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D1D" w:rsidRPr="002D2AF8" w:rsidP="00122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ICTPRG409 Develop mobile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B2D1D" w:rsidP="00122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18A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F629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A00"/>
  </w:style>
  <w:style w:type="character" w:customStyle="1" w:styleId="Heading1Char">
    <w:name w:val="Heading 1 Char"/>
    <w:basedOn w:val="DefaultParagraphFont"/>
    <w:link w:val="Heading1"/>
    <w:rsid w:val="00122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A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A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A00"/>
    <w:rPr>
      <w:b/>
      <w:spacing w:val="0"/>
    </w:rPr>
  </w:style>
  <w:style w:type="character" w:styleId="Emphasis">
    <w:name w:val="Emphasis"/>
    <w:basedOn w:val="DefaultParagraphFont"/>
    <w:qFormat/>
    <w:rsid w:val="00122A00"/>
    <w:rPr>
      <w:i/>
    </w:rPr>
  </w:style>
  <w:style w:type="paragraph" w:customStyle="1" w:styleId="SuperHeading">
    <w:name w:val="SuperHeading"/>
    <w:basedOn w:val="Normal"/>
    <w:rsid w:val="00122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A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2A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2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A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2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A00"/>
  </w:style>
  <w:style w:type="paragraph" w:styleId="TableofFigures">
    <w:name w:val="table of figures"/>
    <w:basedOn w:val="Normal"/>
    <w:next w:val="Normal"/>
    <w:semiHidden/>
    <w:rsid w:val="00122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A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2A00"/>
    <w:rPr>
      <w:rFonts w:ascii="Wingdings" w:hAnsi="Wingdings"/>
    </w:rPr>
  </w:style>
  <w:style w:type="paragraph" w:customStyle="1" w:styleId="TableHeading">
    <w:name w:val="Table Heading"/>
    <w:basedOn w:val="HeadingBase"/>
    <w:rsid w:val="00122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A00"/>
    <w:rPr>
      <w:color w:val="0033CC"/>
      <w:u w:val="none"/>
    </w:rPr>
  </w:style>
  <w:style w:type="paragraph" w:customStyle="1" w:styleId="BodyTextRight">
    <w:name w:val="Body Text Right"/>
    <w:basedOn w:val="BodyText"/>
    <w:rsid w:val="00122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A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A00"/>
    <w:rPr>
      <w:sz w:val="32"/>
    </w:rPr>
  </w:style>
  <w:style w:type="paragraph" w:customStyle="1" w:styleId="HeadingProcedure">
    <w:name w:val="Heading Procedure"/>
    <w:basedOn w:val="HeadingBase"/>
    <w:next w:val="Normal"/>
    <w:rsid w:val="00122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A00"/>
    <w:pPr>
      <w:spacing w:before="60" w:after="60"/>
    </w:pPr>
  </w:style>
  <w:style w:type="paragraph" w:styleId="ListContinue">
    <w:name w:val="List Continue"/>
    <w:basedOn w:val="List"/>
    <w:rsid w:val="00122A00"/>
    <w:pPr>
      <w:ind w:firstLine="0"/>
    </w:pPr>
  </w:style>
  <w:style w:type="paragraph" w:customStyle="1" w:styleId="ListNote">
    <w:name w:val="List Note"/>
    <w:basedOn w:val="List"/>
    <w:rsid w:val="00122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A00"/>
    <w:rPr>
      <w:rFonts w:ascii="Courier New" w:hAnsi="Courier New"/>
    </w:rPr>
  </w:style>
  <w:style w:type="paragraph" w:customStyle="1" w:styleId="NoteBullet">
    <w:name w:val="Note Bullet"/>
    <w:basedOn w:val="Note"/>
    <w:rsid w:val="00122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A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2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A00"/>
    <w:rPr>
      <w:b/>
      <w:smallCaps/>
    </w:rPr>
  </w:style>
  <w:style w:type="paragraph" w:customStyle="1" w:styleId="TableListNumber">
    <w:name w:val="Table List Number"/>
    <w:basedOn w:val="ListNumber"/>
    <w:rsid w:val="00122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A00"/>
    <w:pPr>
      <w:numPr>
        <w:numId w:val="8"/>
      </w:numPr>
    </w:pPr>
  </w:style>
  <w:style w:type="paragraph" w:customStyle="1" w:styleId="ListAlpha2">
    <w:name w:val="List Alpha 2"/>
    <w:basedOn w:val="List2"/>
    <w:rsid w:val="00122A00"/>
    <w:pPr>
      <w:numPr>
        <w:numId w:val="7"/>
      </w:numPr>
    </w:pPr>
  </w:style>
  <w:style w:type="paragraph" w:styleId="List2">
    <w:name w:val="List 2"/>
    <w:basedOn w:val="BodyText"/>
    <w:rsid w:val="00122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A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A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2A00"/>
    <w:pPr>
      <w:numPr>
        <w:numId w:val="3"/>
      </w:numPr>
    </w:pPr>
  </w:style>
  <w:style w:type="paragraph" w:styleId="ListContinue2">
    <w:name w:val="List Continue 2"/>
    <w:basedOn w:val="List2"/>
    <w:rsid w:val="00122A00"/>
    <w:pPr>
      <w:ind w:firstLine="0"/>
    </w:pPr>
  </w:style>
  <w:style w:type="paragraph" w:styleId="ListContinue3">
    <w:name w:val="List Continue 3"/>
    <w:basedOn w:val="List3"/>
    <w:rsid w:val="00122A00"/>
    <w:pPr>
      <w:ind w:left="1021" w:firstLine="0"/>
    </w:pPr>
  </w:style>
  <w:style w:type="paragraph" w:styleId="ListContinue4">
    <w:name w:val="List Continue 4"/>
    <w:basedOn w:val="List4"/>
    <w:rsid w:val="00122A00"/>
    <w:pPr>
      <w:ind w:firstLine="0"/>
    </w:pPr>
  </w:style>
  <w:style w:type="paragraph" w:styleId="ListContinue5">
    <w:name w:val="List Continue 5"/>
    <w:basedOn w:val="List5"/>
    <w:rsid w:val="00122A00"/>
    <w:pPr>
      <w:ind w:firstLine="0"/>
    </w:pPr>
  </w:style>
  <w:style w:type="paragraph" w:styleId="ListNumber3">
    <w:name w:val="List Number 3"/>
    <w:basedOn w:val="List3"/>
    <w:rsid w:val="00122A00"/>
    <w:pPr>
      <w:numPr>
        <w:numId w:val="4"/>
      </w:numPr>
    </w:pPr>
  </w:style>
  <w:style w:type="paragraph" w:styleId="ListNumber4">
    <w:name w:val="List Number 4"/>
    <w:basedOn w:val="List4"/>
    <w:rsid w:val="00122A00"/>
    <w:pPr>
      <w:numPr>
        <w:numId w:val="5"/>
      </w:numPr>
    </w:pPr>
  </w:style>
  <w:style w:type="paragraph" w:styleId="ListNumber5">
    <w:name w:val="List Number 5"/>
    <w:basedOn w:val="List5"/>
    <w:rsid w:val="00122A00"/>
    <w:pPr>
      <w:numPr>
        <w:numId w:val="6"/>
      </w:numPr>
    </w:pPr>
  </w:style>
  <w:style w:type="paragraph" w:styleId="BlockText">
    <w:name w:val="Block Text"/>
    <w:basedOn w:val="Normal"/>
    <w:rsid w:val="00122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A00"/>
    <w:rPr>
      <w:sz w:val="16"/>
      <w:vertAlign w:val="superscript"/>
    </w:rPr>
  </w:style>
  <w:style w:type="character" w:customStyle="1" w:styleId="Symbols">
    <w:name w:val="Symbols"/>
    <w:basedOn w:val="DefaultParagraphFont"/>
    <w:rsid w:val="00122A00"/>
    <w:rPr>
      <w:rFonts w:ascii="Symbol" w:hAnsi="Symbol"/>
    </w:rPr>
  </w:style>
  <w:style w:type="character" w:customStyle="1" w:styleId="MenuOptions">
    <w:name w:val="Menu Options"/>
    <w:basedOn w:val="DefaultParagraphFont"/>
    <w:rsid w:val="00122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A00"/>
    <w:rPr>
      <w:b/>
    </w:rPr>
  </w:style>
  <w:style w:type="character" w:customStyle="1" w:styleId="Underlined">
    <w:name w:val="Underlined"/>
    <w:basedOn w:val="DefaultParagraphFont"/>
    <w:rsid w:val="00122A00"/>
    <w:rPr>
      <w:u w:val="single"/>
    </w:rPr>
  </w:style>
  <w:style w:type="paragraph" w:customStyle="1" w:styleId="TableBodyTextRight">
    <w:name w:val="Table Body Text Right"/>
    <w:basedOn w:val="TableBodyText"/>
    <w:rsid w:val="00122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A00"/>
    <w:rPr>
      <w:sz w:val="18"/>
    </w:rPr>
  </w:style>
  <w:style w:type="paragraph" w:customStyle="1" w:styleId="BodySmallRight">
    <w:name w:val="Body Small Right"/>
    <w:basedOn w:val="BodyTextRight"/>
    <w:rsid w:val="00122A00"/>
    <w:rPr>
      <w:sz w:val="18"/>
      <w:szCs w:val="18"/>
    </w:rPr>
  </w:style>
  <w:style w:type="paragraph" w:customStyle="1" w:styleId="MarginEdition">
    <w:name w:val="Margin Edition"/>
    <w:basedOn w:val="MarginNote"/>
    <w:rsid w:val="00122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A00"/>
    <w:rPr>
      <w:sz w:val="2"/>
      <w:szCs w:val="2"/>
    </w:rPr>
  </w:style>
  <w:style w:type="character" w:customStyle="1" w:styleId="Small">
    <w:name w:val="Small"/>
    <w:basedOn w:val="DefaultParagraphFont"/>
    <w:rsid w:val="00122A00"/>
    <w:rPr>
      <w:sz w:val="16"/>
    </w:rPr>
  </w:style>
  <w:style w:type="paragraph" w:customStyle="1" w:styleId="WideTable">
    <w:name w:val="Wide Table"/>
    <w:basedOn w:val="Normal"/>
    <w:rsid w:val="00122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A00"/>
  </w:style>
  <w:style w:type="paragraph" w:styleId="Quote">
    <w:name w:val="Quote"/>
    <w:basedOn w:val="Heading1"/>
    <w:link w:val="QuoteChar"/>
    <w:qFormat/>
    <w:rsid w:val="00122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A00"/>
    <w:pPr>
      <w:pageBreakBefore/>
    </w:pPr>
  </w:style>
  <w:style w:type="paragraph" w:customStyle="1" w:styleId="Border">
    <w:name w:val="Border"/>
    <w:basedOn w:val="Normal"/>
    <w:qFormat/>
    <w:rsid w:val="00122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A00"/>
    <w:rPr>
      <w:u w:val="single"/>
    </w:rPr>
  </w:style>
  <w:style w:type="character" w:customStyle="1" w:styleId="BoldandItalics">
    <w:name w:val="Bold and Italics"/>
    <w:qFormat/>
    <w:rsid w:val="00122A00"/>
    <w:rPr>
      <w:b/>
      <w:i/>
      <w:u w:val="none"/>
    </w:rPr>
  </w:style>
  <w:style w:type="paragraph" w:styleId="BalloonText">
    <w:name w:val="Balloon Text"/>
    <w:basedOn w:val="Normal"/>
    <w:link w:val="BalloonTextChar"/>
    <w:rsid w:val="00122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A00"/>
    <w:pPr>
      <w:spacing w:before="0" w:after="0"/>
    </w:pPr>
  </w:style>
  <w:style w:type="paragraph" w:customStyle="1" w:styleId="BodyTextBold">
    <w:name w:val="Body Text Bold"/>
    <w:basedOn w:val="BodyText"/>
    <w:qFormat/>
    <w:rsid w:val="00122A00"/>
    <w:rPr>
      <w:b/>
    </w:rPr>
  </w:style>
  <w:style w:type="character" w:styleId="Hyperlink">
    <w:name w:val="Hyperlink"/>
    <w:basedOn w:val="DefaultParagraphFont"/>
    <w:uiPriority w:val="99"/>
    <w:unhideWhenUsed/>
    <w:rsid w:val="00AB2D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4029</Characters>
  <Application>Microsoft Office Word</Application>
  <DocSecurity>0</DocSecurity>
  <Lines>167</Lines>
  <Paragraphs>95</Paragraphs>
  <ScaleCrop>false</ScaleCrop>
  <Company>Author-it Software Corporation Ltd.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ICTPRG409 Develop mobile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2019-09-02T01:07:00Z</dcterms:created>
  <dcterms:modified xsi:type="dcterms:W3CDTF">2019-09-02T01:07:00Z</dcterms:modified>
</cp:coreProperties>
</file>