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3768" w:rsidP="009F37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ICTPRG403 Develop data-driven applications</w:t>
      </w:r>
      <w:r>
        <w:fldChar w:fldCharType="end"/>
      </w:r>
    </w:p>
    <w:p w:rsidR="009F3768" w:rsidP="009F3768">
      <w:pPr>
        <w:pStyle w:val="Version"/>
        <w:sectPr w:rsidSect="00FA1D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1DE2" w:rsidP="00FA1DE2">
      <w:pPr>
        <w:pStyle w:val="SuperHeading"/>
      </w:pPr>
      <w:r w:rsidRPr="00FA1DE2">
        <w:t>ICTPRG403 Develop data-driven applications</w:t>
      </w:r>
    </w:p>
    <w:p w:rsidR="00000000" w:rsidRPr="00FA1DE2" w:rsidP="00FA1DE2">
      <w:pPr>
        <w:pStyle w:val="Heading1"/>
      </w:pPr>
      <w:bookmarkStart w:id="1" w:name="O_671457"/>
      <w:bookmarkEnd w:id="1"/>
      <w:r w:rsidRPr="00FA1D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A1D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DE2" w:rsidP="00FA1DE2">
            <w:pPr>
              <w:pStyle w:val="BodyText"/>
            </w:pPr>
            <w:r w:rsidRPr="00FA1DE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DE2">
            <w:pPr>
              <w:pStyle w:val="BodyText"/>
              <w:rPr>
                <w:lang w:val="en-NZ"/>
              </w:rPr>
            </w:pPr>
            <w:r w:rsidRPr="00FA1DE2">
              <w:rPr>
                <w:rStyle w:val="SpecialBold"/>
              </w:rPr>
              <w:t>Comments</w:t>
            </w:r>
          </w:p>
        </w:tc>
      </w:tr>
      <w:tr w:rsidTr="00FA1D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DE2">
            <w:pPr>
              <w:pStyle w:val="BodyText"/>
              <w:rPr>
                <w:lang w:val="en-NZ"/>
              </w:rPr>
            </w:pPr>
            <w:r w:rsidRPr="00FA1DE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DE2" w:rsidP="00FA1DE2">
            <w:pPr>
              <w:pStyle w:val="BodyText"/>
            </w:pPr>
            <w:r w:rsidRPr="00FA1DE2">
              <w:t>This version first released with ICT Information and Communications Technology Training Package Version 1.0.</w:t>
            </w:r>
          </w:p>
        </w:tc>
      </w:tr>
    </w:tbl>
    <w:p w:rsidR="00000000" w:rsidRPr="00FA1DE2" w:rsidP="00FA1DE2">
      <w:pPr>
        <w:pStyle w:val="BodyText"/>
      </w:pPr>
    </w:p>
    <w:p w:rsidR="00000000" w:rsidRPr="00FA1DE2" w:rsidP="00FA1DE2">
      <w:pPr>
        <w:pStyle w:val="AllowPageBreak"/>
      </w:pPr>
    </w:p>
    <w:p w:rsidR="00000000" w:rsidRPr="00FA1DE2" w:rsidP="00FA1DE2">
      <w:pPr>
        <w:pStyle w:val="Heading1"/>
      </w:pPr>
      <w:bookmarkStart w:id="2" w:name="O_671458"/>
      <w:bookmarkEnd w:id="2"/>
      <w:r w:rsidRPr="00FA1DE2">
        <w:t>Application</w:t>
      </w:r>
    </w:p>
    <w:p w:rsidR="00000000" w:rsidRPr="00FA1DE2" w:rsidP="009F3768">
      <w:pPr>
        <w:pStyle w:val="BodyText"/>
      </w:pPr>
      <w:r w:rsidRPr="00FA1DE2">
        <w:t>This unit describes the skills and knowledge required to create dat</w:t>
      </w:r>
      <w:r w:rsidRPr="00FA1DE2">
        <w:t>a-driven applications that access data from a range of sources, such as databases, object data sources or eXtensible markup language (XML).</w:t>
      </w:r>
    </w:p>
    <w:p w:rsidR="00000000" w:rsidRPr="00FA1DE2" w:rsidP="009F3768">
      <w:pPr>
        <w:pStyle w:val="BodyText"/>
      </w:pPr>
      <w:r w:rsidRPr="00FA1DE2">
        <w:t>It applies to individuals who may work as programmers or database application developers and who are responsible fo</w:t>
      </w:r>
      <w:r w:rsidRPr="00FA1DE2">
        <w:t>r data-access coding.</w:t>
      </w:r>
    </w:p>
    <w:p w:rsidR="00000000" w:rsidRPr="00FA1DE2" w:rsidP="009F3768">
      <w:pPr>
        <w:pStyle w:val="BodyText"/>
      </w:pPr>
      <w:r w:rsidRPr="00FA1DE2">
        <w:t>No licensing, legislative or certification requirements apply to this unit at the time of publication.</w:t>
      </w:r>
    </w:p>
    <w:p w:rsidR="00000000" w:rsidRPr="00FA1DE2" w:rsidP="00FA1DE2">
      <w:pPr>
        <w:pStyle w:val="Heading1"/>
      </w:pPr>
      <w:bookmarkStart w:id="3" w:name="O_671461"/>
      <w:bookmarkEnd w:id="3"/>
      <w:r w:rsidRPr="00FA1DE2">
        <w:t>Unit Sector</w:t>
      </w:r>
    </w:p>
    <w:p w:rsidR="00000000" w:rsidRPr="00FA1DE2" w:rsidP="009F3768">
      <w:pPr>
        <w:pStyle w:val="BodyText"/>
      </w:pPr>
      <w:r w:rsidRPr="00FA1DE2">
        <w:t>Programming and software development</w:t>
      </w:r>
    </w:p>
    <w:p w:rsidR="00000000" w:rsidRPr="00FA1DE2" w:rsidP="00FA1DE2">
      <w:pPr>
        <w:pStyle w:val="Heading1"/>
      </w:pPr>
      <w:bookmarkStart w:id="4" w:name="O_671462"/>
      <w:bookmarkEnd w:id="4"/>
      <w:r w:rsidRPr="00FA1DE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A1DE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DE2" w:rsidP="00FA1DE2">
            <w:pPr>
              <w:pStyle w:val="BodyText"/>
            </w:pPr>
            <w:r w:rsidRPr="00FA1DE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DE2">
            <w:pPr>
              <w:pStyle w:val="BodyText"/>
              <w:rPr>
                <w:lang w:val="en-NZ"/>
              </w:rPr>
            </w:pPr>
            <w:r w:rsidRPr="00FA1DE2">
              <w:rPr>
                <w:rStyle w:val="SpecialBold"/>
              </w:rPr>
              <w:t>PERFORMANCE CRITERIA</w:t>
            </w:r>
          </w:p>
        </w:tc>
      </w:tr>
      <w:tr w:rsidTr="00FA1DE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DE2" w:rsidP="00FA1DE2">
            <w:pPr>
              <w:pStyle w:val="BodyText"/>
            </w:pPr>
            <w:r w:rsidRPr="00FA1DE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DE2">
            <w:pPr>
              <w:pStyle w:val="BodyText"/>
              <w:rPr>
                <w:lang w:val="en-NZ"/>
              </w:rPr>
            </w:pPr>
            <w:r w:rsidRPr="00FA1DE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A1DE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DE2">
            <w:pPr>
              <w:pStyle w:val="BodyText"/>
              <w:rPr>
                <w:lang w:val="en-NZ"/>
              </w:rPr>
            </w:pPr>
            <w:r w:rsidRPr="00FA1DE2">
              <w:t>1. Select data-access layer (DAL)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DE2" w:rsidP="00FA1DE2">
            <w:pPr>
              <w:pStyle w:val="BodyText"/>
            </w:pPr>
            <w:r w:rsidRPr="00FA1DE2">
              <w:t>1.1 Review function of DAL in multi-layer application model</w:t>
            </w:r>
          </w:p>
          <w:p w:rsidR="00000000" w:rsidP="00FA1DE2">
            <w:pPr>
              <w:pStyle w:val="BodyText"/>
              <w:rPr>
                <w:lang w:val="en-NZ"/>
              </w:rPr>
            </w:pPr>
            <w:r w:rsidRPr="00FA1DE2">
              <w:t>1</w:t>
            </w:r>
            <w:r w:rsidRPr="00FA1DE2">
              <w:t>.2 Determine data-access application programming interface (API) for connecting to various data sources</w:t>
            </w:r>
          </w:p>
        </w:tc>
      </w:tr>
      <w:tr w:rsidTr="00FA1DE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DE2">
            <w:pPr>
              <w:pStyle w:val="BodyText"/>
              <w:rPr>
                <w:lang w:val="en-NZ"/>
              </w:rPr>
            </w:pPr>
            <w:r w:rsidRPr="00FA1DE2">
              <w:t>2. Establish connection with data source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DE2" w:rsidP="00FA1DE2">
            <w:pPr>
              <w:pStyle w:val="BodyText"/>
            </w:pPr>
            <w:r w:rsidRPr="00FA1DE2">
              <w:t>2.1 Create and manage connection strings</w:t>
            </w:r>
          </w:p>
          <w:p w:rsidR="00000000" w:rsidRPr="00FA1DE2" w:rsidP="00FA1DE2">
            <w:pPr>
              <w:pStyle w:val="BodyText"/>
            </w:pPr>
            <w:r w:rsidRPr="00FA1DE2">
              <w:t>2.2 Connect to data source by using different data providers</w:t>
            </w:r>
          </w:p>
          <w:p w:rsidR="00000000" w:rsidP="00FA1DE2">
            <w:pPr>
              <w:pStyle w:val="BodyText"/>
              <w:rPr>
                <w:lang w:val="en-NZ"/>
              </w:rPr>
            </w:pPr>
            <w:r w:rsidRPr="00FA1DE2">
              <w:t>2.3 Create code to handle connection exceptions</w:t>
            </w:r>
          </w:p>
        </w:tc>
      </w:tr>
      <w:tr w:rsidTr="00FA1DE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DE2">
            <w:pPr>
              <w:pStyle w:val="BodyText"/>
              <w:rPr>
                <w:lang w:val="en-NZ"/>
              </w:rPr>
            </w:pPr>
            <w:r w:rsidRPr="00FA1DE2">
              <w:t>3. Execute commands and return results from data source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DE2" w:rsidP="00FA1DE2">
            <w:pPr>
              <w:pStyle w:val="BodyText"/>
            </w:pPr>
            <w:r w:rsidRPr="00FA1DE2">
              <w:t>3.1 Query data from data source</w:t>
            </w:r>
          </w:p>
          <w:p w:rsidR="00000000" w:rsidRPr="00FA1DE2" w:rsidP="00FA1DE2">
            <w:pPr>
              <w:pStyle w:val="BodyText"/>
            </w:pPr>
            <w:r w:rsidRPr="00FA1DE2">
              <w:t>3.2 Retrieve data from data source as result sets</w:t>
            </w:r>
          </w:p>
          <w:p w:rsidR="00000000" w:rsidRPr="00FA1DE2" w:rsidP="00FA1DE2">
            <w:pPr>
              <w:pStyle w:val="BodyText"/>
            </w:pPr>
            <w:r w:rsidRPr="00FA1DE2">
              <w:t>3.3 Manage result sets</w:t>
            </w:r>
          </w:p>
          <w:p w:rsidR="00000000" w:rsidP="00FA1DE2">
            <w:pPr>
              <w:pStyle w:val="BodyText"/>
              <w:rPr>
                <w:lang w:val="en-NZ"/>
              </w:rPr>
            </w:pPr>
            <w:r w:rsidRPr="00FA1DE2">
              <w:t>3.4 Manage exceptions when retrieving data</w:t>
            </w:r>
          </w:p>
        </w:tc>
      </w:tr>
      <w:tr w:rsidTr="00FA1DE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DE2">
            <w:pPr>
              <w:pStyle w:val="BodyText"/>
              <w:rPr>
                <w:lang w:val="en-NZ"/>
              </w:rPr>
            </w:pPr>
            <w:r w:rsidRPr="00FA1DE2">
              <w:t>4.</w:t>
            </w:r>
            <w:r w:rsidRPr="00FA1DE2">
              <w:t xml:space="preserve"> Modify data in data source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DE2" w:rsidP="00FA1DE2">
            <w:pPr>
              <w:pStyle w:val="BodyText"/>
            </w:pPr>
            <w:r w:rsidRPr="00FA1DE2">
              <w:t>4.1 Insert, update or delete data</w:t>
            </w:r>
          </w:p>
          <w:p w:rsidR="00000000" w:rsidRPr="00FA1DE2" w:rsidP="00FA1DE2">
            <w:pPr>
              <w:pStyle w:val="BodyText"/>
            </w:pPr>
            <w:r w:rsidRPr="00FA1DE2">
              <w:t>4.2 Manage data integrity</w:t>
            </w:r>
          </w:p>
          <w:p w:rsidR="00000000" w:rsidP="00FA1DE2">
            <w:pPr>
              <w:pStyle w:val="BodyText"/>
              <w:rPr>
                <w:lang w:val="en-NZ"/>
              </w:rPr>
            </w:pPr>
            <w:r w:rsidRPr="00FA1DE2">
              <w:t>4.3 Manage exceptions when modifying data</w:t>
            </w:r>
          </w:p>
        </w:tc>
      </w:tr>
      <w:tr w:rsidTr="00FA1DE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DE2">
            <w:pPr>
              <w:pStyle w:val="BodyText"/>
              <w:rPr>
                <w:lang w:val="en-NZ"/>
              </w:rPr>
            </w:pPr>
            <w:r w:rsidRPr="00FA1DE2">
              <w:t>5. Manage disconnected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DE2" w:rsidP="00FA1DE2">
            <w:pPr>
              <w:pStyle w:val="BodyText"/>
            </w:pPr>
            <w:r w:rsidRPr="00FA1DE2">
              <w:t>5.1 Research disconnected data management strategy</w:t>
            </w:r>
          </w:p>
          <w:p w:rsidR="00000000" w:rsidP="00FA1DE2">
            <w:pPr>
              <w:pStyle w:val="BodyText"/>
              <w:rPr>
                <w:lang w:val="en-NZ"/>
              </w:rPr>
            </w:pPr>
            <w:r w:rsidRPr="00FA1DE2">
              <w:t>5.2 Ensure that application can deal with disc</w:t>
            </w:r>
            <w:r w:rsidRPr="00FA1DE2">
              <w:t>onnected data</w:t>
            </w:r>
          </w:p>
        </w:tc>
      </w:tr>
      <w:tr w:rsidTr="00FA1DE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DE2">
            <w:pPr>
              <w:pStyle w:val="BodyText"/>
              <w:rPr>
                <w:lang w:val="en-NZ"/>
              </w:rPr>
            </w:pPr>
            <w:r w:rsidRPr="00FA1DE2">
              <w:t>6. Document data-access layer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DE2" w:rsidP="00FA1DE2">
            <w:pPr>
              <w:pStyle w:val="BodyText"/>
            </w:pPr>
            <w:r w:rsidRPr="00FA1DE2">
              <w:t>6.1 Document code</w:t>
            </w:r>
          </w:p>
          <w:p w:rsidR="00000000" w:rsidRPr="00FA1DE2" w:rsidP="00FA1DE2">
            <w:pPr>
              <w:pStyle w:val="BodyText"/>
            </w:pPr>
            <w:r w:rsidRPr="00FA1DE2">
              <w:t>6.2 Document database connectivity</w:t>
            </w:r>
          </w:p>
        </w:tc>
      </w:tr>
    </w:tbl>
    <w:p w:rsidR="00000000" w:rsidRPr="00FA1DE2" w:rsidP="00FA1DE2">
      <w:pPr>
        <w:pStyle w:val="BodyText"/>
      </w:pPr>
    </w:p>
    <w:p w:rsidR="00000000" w:rsidRPr="00FA1DE2" w:rsidP="00FA1DE2">
      <w:pPr>
        <w:pStyle w:val="AllowPageBreak"/>
      </w:pPr>
    </w:p>
    <w:p w:rsidR="00000000" w:rsidRPr="00FA1DE2" w:rsidP="00FA1DE2">
      <w:pPr>
        <w:pStyle w:val="Heading1"/>
      </w:pPr>
      <w:bookmarkStart w:id="5" w:name="O_671463"/>
      <w:bookmarkEnd w:id="5"/>
      <w:r w:rsidRPr="00FA1DE2">
        <w:t>Foundation Skills</w:t>
      </w:r>
    </w:p>
    <w:p w:rsidR="00000000" w:rsidRPr="009F3768" w:rsidP="009F3768">
      <w:pPr>
        <w:pStyle w:val="BodyText"/>
        <w:rPr>
          <w:i/>
        </w:rPr>
      </w:pPr>
      <w:r w:rsidRPr="009F376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FA1D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DE2" w:rsidP="00FA1DE2">
            <w:pPr>
              <w:pStyle w:val="BodyText"/>
            </w:pPr>
            <w:r w:rsidRPr="00FA1DE2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DE2" w:rsidP="00FA1DE2">
            <w:pPr>
              <w:pStyle w:val="BodyText"/>
            </w:pPr>
            <w:r w:rsidRPr="00FA1DE2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DE2">
            <w:pPr>
              <w:pStyle w:val="BodyText"/>
              <w:rPr>
                <w:lang w:val="en-NZ"/>
              </w:rPr>
            </w:pPr>
            <w:r w:rsidRPr="00FA1DE2">
              <w:rPr>
                <w:rStyle w:val="SpecialBold"/>
              </w:rPr>
              <w:t>Description</w:t>
            </w:r>
          </w:p>
        </w:tc>
      </w:tr>
      <w:tr w:rsidTr="00FA1D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DE2">
            <w:pPr>
              <w:pStyle w:val="BodyText"/>
              <w:rPr>
                <w:lang w:val="en-NZ"/>
              </w:rPr>
            </w:pPr>
            <w:r w:rsidRPr="00FA1DE2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DE2">
            <w:pPr>
              <w:pStyle w:val="BodyText"/>
              <w:rPr>
                <w:lang w:val="en-NZ"/>
              </w:rPr>
            </w:pPr>
            <w:r w:rsidRPr="00FA1DE2">
              <w:t>1.2, 3.1, 5.1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DE2">
            <w:pPr>
              <w:pStyle w:val="ListBullet"/>
              <w:rPr>
                <w:lang w:val="en-NZ"/>
              </w:rPr>
            </w:pPr>
            <w:r w:rsidRPr="00FA1DE2">
              <w:t>Interprets complex technical docu</w:t>
            </w:r>
            <w:r w:rsidRPr="00FA1DE2">
              <w:t>ments to ensure outcomes are met</w:t>
            </w:r>
          </w:p>
        </w:tc>
      </w:tr>
      <w:tr w:rsidTr="00FA1D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DE2">
            <w:pPr>
              <w:pStyle w:val="BodyText"/>
              <w:rPr>
                <w:lang w:val="en-NZ"/>
              </w:rPr>
            </w:pPr>
            <w:r w:rsidRPr="00FA1DE2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DE2">
            <w:pPr>
              <w:pStyle w:val="BodyText"/>
              <w:rPr>
                <w:lang w:val="en-NZ"/>
              </w:rPr>
            </w:pPr>
            <w:r w:rsidRPr="00FA1DE2">
              <w:t>2.3, 3.1, 4.1, 4.3, 6.1, 6.2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DE2">
            <w:pPr>
              <w:pStyle w:val="ListBullet"/>
              <w:rPr>
                <w:lang w:val="en-NZ"/>
              </w:rPr>
            </w:pPr>
            <w:r w:rsidRPr="00FA1DE2">
              <w:t>Completes workplace documentation accurately and in an appropriate format</w:t>
            </w:r>
          </w:p>
        </w:tc>
      </w:tr>
      <w:tr w:rsidTr="00FA1D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DE2">
            <w:pPr>
              <w:pStyle w:val="BodyText"/>
              <w:rPr>
                <w:lang w:val="en-NZ"/>
              </w:rPr>
            </w:pPr>
            <w:r w:rsidRPr="00FA1DE2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DE2">
            <w:pPr>
              <w:pStyle w:val="BodyText"/>
              <w:rPr>
                <w:lang w:val="en-NZ"/>
              </w:rPr>
            </w:pPr>
            <w:r w:rsidRPr="00FA1DE2">
              <w:t>1.1, 1.2, 2.1, 2.2, 2.3, 3.1, 3.3, 3.4, 4.1, 4.2, 4.3, 5.1, 5.2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DE2" w:rsidP="00FA1DE2">
            <w:pPr>
              <w:pStyle w:val="ListBullet"/>
            </w:pPr>
            <w:r w:rsidRPr="00FA1DE2">
              <w:t>Uses digitally based technologies and systems to design and create complex models and codes</w:t>
            </w:r>
          </w:p>
          <w:p w:rsidR="00000000" w:rsidRPr="00FA1DE2" w:rsidP="00FA1DE2">
            <w:pPr>
              <w:pStyle w:val="ListBullet"/>
            </w:pPr>
            <w:r w:rsidRPr="00FA1DE2">
              <w:t>Identifies technical or conceptual issues and applies analytical processes to resolve these issues</w:t>
            </w:r>
          </w:p>
          <w:p w:rsidR="00000000" w:rsidRPr="00FA1DE2" w:rsidP="00FA1DE2">
            <w:pPr>
              <w:pStyle w:val="ListBullet"/>
            </w:pPr>
            <w:r w:rsidRPr="00FA1DE2">
              <w:t xml:space="preserve">Recognises opportunities to investigate potential new techniques </w:t>
            </w:r>
            <w:r w:rsidRPr="00FA1DE2">
              <w:t>to access data from various resources</w:t>
            </w:r>
          </w:p>
        </w:tc>
      </w:tr>
    </w:tbl>
    <w:p w:rsidR="00000000" w:rsidRPr="00FA1DE2" w:rsidP="00FA1DE2">
      <w:pPr>
        <w:pStyle w:val="BodyText"/>
      </w:pPr>
    </w:p>
    <w:p w:rsidR="00000000" w:rsidRPr="00FA1DE2" w:rsidP="00FA1DE2">
      <w:pPr>
        <w:pStyle w:val="AllowPageBreak"/>
      </w:pPr>
    </w:p>
    <w:p w:rsidR="00000000" w:rsidRPr="00FA1DE2" w:rsidP="00FA1DE2">
      <w:pPr>
        <w:pStyle w:val="Heading1"/>
      </w:pPr>
      <w:bookmarkStart w:id="6" w:name="O_671465"/>
      <w:bookmarkEnd w:id="6"/>
      <w:r w:rsidRPr="00FA1DE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0"/>
        <w:gridCol w:w="1636"/>
        <w:gridCol w:w="1422"/>
        <w:gridCol w:w="1557"/>
      </w:tblGrid>
      <w:tr w:rsidTr="00FA1D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DE2" w:rsidP="00FA1DE2">
            <w:pPr>
              <w:pStyle w:val="BodyText"/>
            </w:pPr>
            <w:r w:rsidRPr="00FA1DE2">
              <w:rPr>
                <w:rStyle w:val="SpecialBold"/>
              </w:rPr>
              <w:t>Code and title</w:t>
            </w:r>
          </w:p>
          <w:p w:rsidR="00000000" w:rsidRPr="00FA1DE2" w:rsidP="00FA1DE2">
            <w:pPr>
              <w:pStyle w:val="BodyText"/>
            </w:pPr>
            <w:r w:rsidRPr="00FA1DE2">
              <w:rPr>
                <w:rStyle w:val="SpecialBold"/>
              </w:rPr>
              <w:t>current version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DE2" w:rsidP="00FA1DE2">
            <w:pPr>
              <w:pStyle w:val="BodyText"/>
            </w:pPr>
            <w:r w:rsidRPr="00FA1DE2">
              <w:rPr>
                <w:rStyle w:val="SpecialBold"/>
              </w:rPr>
              <w:t>Code and title</w:t>
            </w:r>
          </w:p>
          <w:p w:rsidR="00000000" w:rsidRPr="00FA1DE2" w:rsidP="00FA1DE2">
            <w:pPr>
              <w:pStyle w:val="BodyText"/>
            </w:pPr>
            <w:r w:rsidRPr="00FA1DE2">
              <w:rPr>
                <w:rStyle w:val="SpecialBold"/>
              </w:rPr>
              <w:t>previous version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DE2" w:rsidP="00FA1DE2">
            <w:pPr>
              <w:pStyle w:val="BodyText"/>
            </w:pPr>
            <w:r w:rsidRPr="00FA1DE2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DE2">
            <w:pPr>
              <w:pStyle w:val="BodyText"/>
              <w:rPr>
                <w:lang w:val="en-NZ"/>
              </w:rPr>
            </w:pPr>
            <w:r w:rsidRPr="00FA1DE2">
              <w:rPr>
                <w:rStyle w:val="SpecialBold"/>
              </w:rPr>
              <w:t>Equivalence status</w:t>
            </w:r>
          </w:p>
        </w:tc>
      </w:tr>
      <w:tr w:rsidTr="00FA1D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DE2">
            <w:pPr>
              <w:pStyle w:val="BodyText"/>
              <w:rPr>
                <w:lang w:val="en-NZ"/>
              </w:rPr>
            </w:pPr>
            <w:r w:rsidRPr="00FA1DE2">
              <w:t>ICTPRG403 Develop data-driven applications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DE2">
            <w:pPr>
              <w:pStyle w:val="BodyText"/>
              <w:rPr>
                <w:lang w:val="en-NZ"/>
              </w:rPr>
            </w:pPr>
            <w:r w:rsidRPr="00FA1DE2">
              <w:t>ICAPRG403A Develop data-driven applications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DE2" w:rsidP="00FA1DE2">
            <w:pPr>
              <w:pStyle w:val="BodyText"/>
            </w:pPr>
            <w:r w:rsidRPr="00FA1DE2">
              <w:t>Updated to meet Standards for Training Packages.</w:t>
            </w:r>
          </w:p>
          <w:p w:rsidR="00000000" w:rsidRPr="00FA1DE2" w:rsidP="00FA1DE2">
            <w:pPr>
              <w:pStyle w:val="BodyText"/>
            </w:pPr>
          </w:p>
          <w:p w:rsidR="00000000" w:rsidP="00FA1DE2">
            <w:pPr>
              <w:pStyle w:val="BodyText"/>
              <w:rPr>
                <w:lang w:val="en-NZ"/>
              </w:rPr>
            </w:pPr>
            <w:r w:rsidRPr="00FA1DE2">
              <w:t>Minor change to PC 1.1 to align with AQF level.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DE2" w:rsidP="00FA1DE2">
            <w:pPr>
              <w:pStyle w:val="BodyText"/>
            </w:pPr>
            <w:r w:rsidRPr="00FA1DE2">
              <w:t>Equivalent unit</w:t>
            </w:r>
          </w:p>
        </w:tc>
      </w:tr>
    </w:tbl>
    <w:p w:rsidR="00000000" w:rsidRPr="00FA1DE2" w:rsidP="00FA1DE2">
      <w:pPr>
        <w:pStyle w:val="BodyText"/>
      </w:pPr>
    </w:p>
    <w:p w:rsidR="00000000" w:rsidRPr="00FA1DE2" w:rsidP="00FA1DE2">
      <w:pPr>
        <w:pStyle w:val="AllowPageBreak"/>
      </w:pPr>
    </w:p>
    <w:p w:rsidR="00000000" w:rsidRPr="00FA1DE2" w:rsidP="00FA1DE2">
      <w:pPr>
        <w:pStyle w:val="Heading1"/>
      </w:pPr>
      <w:bookmarkStart w:id="7" w:name="O_671472"/>
      <w:bookmarkEnd w:id="7"/>
      <w:r w:rsidRPr="00FA1DE2">
        <w:t>Links</w:t>
      </w:r>
    </w:p>
    <w:p w:rsidR="00000000" w:rsidRPr="00FA1DE2" w:rsidP="009F3768">
      <w:pPr>
        <w:pStyle w:val="BodyText"/>
      </w:pPr>
      <w:r w:rsidRPr="00FA1DE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A06906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FA1DE2" w:rsidP="00FA1DE2"/>
    <w:sectPr w:rsidSect="00FA1D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D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DE2" w:rsidRPr="009F3768" w:rsidP="009F37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D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768" w:rsidP="00FA1D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3768" w:rsidP="00FA1D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F3768" w:rsidP="00FA1D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D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7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1DE2" w:rsidRPr="009F3768" w:rsidP="009F37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D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768" w:rsidRPr="002D2AF8" w:rsidP="00FA1D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ICTPRG403 Develop data-driven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9F3768" w:rsidP="00FA1D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3C5F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3897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D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1D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1D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1D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1D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1D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1D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1D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1D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1D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1D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1DE2"/>
  </w:style>
  <w:style w:type="character" w:customStyle="1" w:styleId="Heading1Char">
    <w:name w:val="Heading 1 Char"/>
    <w:basedOn w:val="DefaultParagraphFont"/>
    <w:link w:val="Heading1"/>
    <w:rsid w:val="00FA1D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1D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1D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1DE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1DE2"/>
    <w:rPr>
      <w:b/>
      <w:spacing w:val="0"/>
    </w:rPr>
  </w:style>
  <w:style w:type="character" w:styleId="Emphasis">
    <w:name w:val="Emphasis"/>
    <w:basedOn w:val="DefaultParagraphFont"/>
    <w:qFormat/>
    <w:rsid w:val="00FA1DE2"/>
    <w:rPr>
      <w:i/>
    </w:rPr>
  </w:style>
  <w:style w:type="paragraph" w:customStyle="1" w:styleId="SuperHeading">
    <w:name w:val="SuperHeading"/>
    <w:basedOn w:val="Normal"/>
    <w:rsid w:val="00FA1D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1D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1D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1D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1D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1D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1D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1D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1D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1D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1D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1D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1D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1D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1D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1D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1D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1D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1D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1D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1D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1D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1D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1D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1D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1D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1D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1D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1D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1D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1D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1D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1D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1D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1D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1D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1D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1D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1DE2"/>
  </w:style>
  <w:style w:type="paragraph" w:styleId="TableofFigures">
    <w:name w:val="table of figures"/>
    <w:basedOn w:val="Normal"/>
    <w:next w:val="Normal"/>
    <w:semiHidden/>
    <w:rsid w:val="00FA1D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1D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1DE2"/>
    <w:rPr>
      <w:rFonts w:ascii="Wingdings" w:hAnsi="Wingdings"/>
    </w:rPr>
  </w:style>
  <w:style w:type="paragraph" w:customStyle="1" w:styleId="TableHeading">
    <w:name w:val="Table Heading"/>
    <w:basedOn w:val="HeadingBase"/>
    <w:rsid w:val="00FA1D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1DE2"/>
    <w:rPr>
      <w:color w:val="0033CC"/>
      <w:u w:val="none"/>
    </w:rPr>
  </w:style>
  <w:style w:type="paragraph" w:customStyle="1" w:styleId="BodyTextRight">
    <w:name w:val="Body Text Right"/>
    <w:basedOn w:val="BodyText"/>
    <w:rsid w:val="00FA1D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1D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1D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1D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1D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1D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1DE2"/>
    <w:rPr>
      <w:sz w:val="32"/>
    </w:rPr>
  </w:style>
  <w:style w:type="paragraph" w:customStyle="1" w:styleId="HeadingProcedure">
    <w:name w:val="Heading Procedure"/>
    <w:basedOn w:val="HeadingBase"/>
    <w:next w:val="Normal"/>
    <w:rsid w:val="00FA1D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1DE2"/>
    <w:pPr>
      <w:spacing w:before="60" w:after="60"/>
    </w:pPr>
  </w:style>
  <w:style w:type="paragraph" w:styleId="ListContinue">
    <w:name w:val="List Continue"/>
    <w:basedOn w:val="List"/>
    <w:rsid w:val="00FA1DE2"/>
    <w:pPr>
      <w:ind w:firstLine="0"/>
    </w:pPr>
  </w:style>
  <w:style w:type="paragraph" w:customStyle="1" w:styleId="ListNote">
    <w:name w:val="List Note"/>
    <w:basedOn w:val="List"/>
    <w:rsid w:val="00FA1D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1D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1D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1DE2"/>
    <w:rPr>
      <w:rFonts w:ascii="Courier New" w:hAnsi="Courier New"/>
    </w:rPr>
  </w:style>
  <w:style w:type="paragraph" w:customStyle="1" w:styleId="NoteBullet">
    <w:name w:val="Note Bullet"/>
    <w:basedOn w:val="Note"/>
    <w:rsid w:val="00FA1D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1D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1D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1D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1D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1D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1D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1DE2"/>
    <w:rPr>
      <w:b/>
      <w:smallCaps/>
    </w:rPr>
  </w:style>
  <w:style w:type="paragraph" w:customStyle="1" w:styleId="TableListNumber">
    <w:name w:val="Table List Number"/>
    <w:basedOn w:val="ListNumber"/>
    <w:rsid w:val="00FA1D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1D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1DE2"/>
    <w:pPr>
      <w:numPr>
        <w:numId w:val="8"/>
      </w:numPr>
    </w:pPr>
  </w:style>
  <w:style w:type="paragraph" w:customStyle="1" w:styleId="ListAlpha2">
    <w:name w:val="List Alpha 2"/>
    <w:basedOn w:val="List2"/>
    <w:rsid w:val="00FA1DE2"/>
    <w:pPr>
      <w:numPr>
        <w:numId w:val="7"/>
      </w:numPr>
    </w:pPr>
  </w:style>
  <w:style w:type="paragraph" w:styleId="List2">
    <w:name w:val="List 2"/>
    <w:basedOn w:val="BodyText"/>
    <w:rsid w:val="00FA1D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1D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1D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1D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1D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1D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1DE2"/>
    <w:pPr>
      <w:numPr>
        <w:numId w:val="3"/>
      </w:numPr>
    </w:pPr>
  </w:style>
  <w:style w:type="paragraph" w:styleId="ListContinue2">
    <w:name w:val="List Continue 2"/>
    <w:basedOn w:val="List2"/>
    <w:rsid w:val="00FA1DE2"/>
    <w:pPr>
      <w:ind w:firstLine="0"/>
    </w:pPr>
  </w:style>
  <w:style w:type="paragraph" w:styleId="ListContinue3">
    <w:name w:val="List Continue 3"/>
    <w:basedOn w:val="List3"/>
    <w:rsid w:val="00FA1DE2"/>
    <w:pPr>
      <w:ind w:left="1021" w:firstLine="0"/>
    </w:pPr>
  </w:style>
  <w:style w:type="paragraph" w:styleId="ListContinue4">
    <w:name w:val="List Continue 4"/>
    <w:basedOn w:val="List4"/>
    <w:rsid w:val="00FA1DE2"/>
    <w:pPr>
      <w:ind w:firstLine="0"/>
    </w:pPr>
  </w:style>
  <w:style w:type="paragraph" w:styleId="ListContinue5">
    <w:name w:val="List Continue 5"/>
    <w:basedOn w:val="List5"/>
    <w:rsid w:val="00FA1DE2"/>
    <w:pPr>
      <w:ind w:firstLine="0"/>
    </w:pPr>
  </w:style>
  <w:style w:type="paragraph" w:styleId="ListNumber3">
    <w:name w:val="List Number 3"/>
    <w:basedOn w:val="List3"/>
    <w:rsid w:val="00FA1DE2"/>
    <w:pPr>
      <w:numPr>
        <w:numId w:val="4"/>
      </w:numPr>
    </w:pPr>
  </w:style>
  <w:style w:type="paragraph" w:styleId="ListNumber4">
    <w:name w:val="List Number 4"/>
    <w:basedOn w:val="List4"/>
    <w:rsid w:val="00FA1DE2"/>
    <w:pPr>
      <w:numPr>
        <w:numId w:val="5"/>
      </w:numPr>
    </w:pPr>
  </w:style>
  <w:style w:type="paragraph" w:styleId="ListNumber5">
    <w:name w:val="List Number 5"/>
    <w:basedOn w:val="List5"/>
    <w:rsid w:val="00FA1DE2"/>
    <w:pPr>
      <w:numPr>
        <w:numId w:val="6"/>
      </w:numPr>
    </w:pPr>
  </w:style>
  <w:style w:type="paragraph" w:styleId="BlockText">
    <w:name w:val="Block Text"/>
    <w:basedOn w:val="Normal"/>
    <w:rsid w:val="00FA1D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1D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1DE2"/>
    <w:rPr>
      <w:sz w:val="16"/>
      <w:vertAlign w:val="superscript"/>
    </w:rPr>
  </w:style>
  <w:style w:type="character" w:customStyle="1" w:styleId="Symbols">
    <w:name w:val="Symbols"/>
    <w:basedOn w:val="DefaultParagraphFont"/>
    <w:rsid w:val="00FA1DE2"/>
    <w:rPr>
      <w:rFonts w:ascii="Symbol" w:hAnsi="Symbol"/>
    </w:rPr>
  </w:style>
  <w:style w:type="character" w:customStyle="1" w:styleId="MenuOptions">
    <w:name w:val="Menu Options"/>
    <w:basedOn w:val="DefaultParagraphFont"/>
    <w:rsid w:val="00FA1D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1DE2"/>
    <w:rPr>
      <w:b/>
    </w:rPr>
  </w:style>
  <w:style w:type="character" w:customStyle="1" w:styleId="Underlined">
    <w:name w:val="Underlined"/>
    <w:basedOn w:val="DefaultParagraphFont"/>
    <w:rsid w:val="00FA1DE2"/>
    <w:rPr>
      <w:u w:val="single"/>
    </w:rPr>
  </w:style>
  <w:style w:type="paragraph" w:customStyle="1" w:styleId="TableBodyTextRight">
    <w:name w:val="Table Body Text Right"/>
    <w:basedOn w:val="TableBodyText"/>
    <w:rsid w:val="00FA1D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1DE2"/>
    <w:rPr>
      <w:sz w:val="18"/>
    </w:rPr>
  </w:style>
  <w:style w:type="paragraph" w:customStyle="1" w:styleId="BodySmallRight">
    <w:name w:val="Body Small Right"/>
    <w:basedOn w:val="BodyTextRight"/>
    <w:rsid w:val="00FA1DE2"/>
    <w:rPr>
      <w:sz w:val="18"/>
      <w:szCs w:val="18"/>
    </w:rPr>
  </w:style>
  <w:style w:type="paragraph" w:customStyle="1" w:styleId="MarginEdition">
    <w:name w:val="Margin Edition"/>
    <w:basedOn w:val="MarginNote"/>
    <w:rsid w:val="00FA1D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1DE2"/>
    <w:rPr>
      <w:sz w:val="2"/>
      <w:szCs w:val="2"/>
    </w:rPr>
  </w:style>
  <w:style w:type="character" w:customStyle="1" w:styleId="Small">
    <w:name w:val="Small"/>
    <w:basedOn w:val="DefaultParagraphFont"/>
    <w:rsid w:val="00FA1DE2"/>
    <w:rPr>
      <w:sz w:val="16"/>
    </w:rPr>
  </w:style>
  <w:style w:type="paragraph" w:customStyle="1" w:styleId="WideTable">
    <w:name w:val="Wide Table"/>
    <w:basedOn w:val="Normal"/>
    <w:rsid w:val="00FA1D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1DE2"/>
  </w:style>
  <w:style w:type="paragraph" w:styleId="Quote">
    <w:name w:val="Quote"/>
    <w:basedOn w:val="Heading1"/>
    <w:link w:val="QuoteChar"/>
    <w:qFormat/>
    <w:rsid w:val="00FA1D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1D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1DE2"/>
    <w:pPr>
      <w:pageBreakBefore/>
    </w:pPr>
  </w:style>
  <w:style w:type="paragraph" w:customStyle="1" w:styleId="Border">
    <w:name w:val="Border"/>
    <w:basedOn w:val="Normal"/>
    <w:qFormat/>
    <w:rsid w:val="00FA1D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1D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D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D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1D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1D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1D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1D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1D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1DE2"/>
    <w:rPr>
      <w:u w:val="single"/>
    </w:rPr>
  </w:style>
  <w:style w:type="character" w:customStyle="1" w:styleId="BoldandItalics">
    <w:name w:val="Bold and Italics"/>
    <w:qFormat/>
    <w:rsid w:val="00FA1DE2"/>
    <w:rPr>
      <w:b/>
      <w:i/>
      <w:u w:val="none"/>
    </w:rPr>
  </w:style>
  <w:style w:type="paragraph" w:styleId="BalloonText">
    <w:name w:val="Balloon Text"/>
    <w:basedOn w:val="Normal"/>
    <w:link w:val="BalloonTextChar"/>
    <w:rsid w:val="00FA1D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1D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1D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1D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1D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1D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1DE2"/>
    <w:pPr>
      <w:spacing w:before="0" w:after="0"/>
    </w:pPr>
  </w:style>
  <w:style w:type="paragraph" w:customStyle="1" w:styleId="BodyTextBold">
    <w:name w:val="Body Text Bold"/>
    <w:basedOn w:val="BodyText"/>
    <w:qFormat/>
    <w:rsid w:val="00FA1DE2"/>
    <w:rPr>
      <w:b/>
    </w:rPr>
  </w:style>
  <w:style w:type="character" w:styleId="Hyperlink">
    <w:name w:val="Hyperlink"/>
    <w:basedOn w:val="DefaultParagraphFont"/>
    <w:uiPriority w:val="99"/>
    <w:unhideWhenUsed/>
    <w:rsid w:val="009F37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462</Words>
  <Characters>2925</Characters>
  <Application>Microsoft Office Word</Application>
  <DocSecurity>0</DocSecurity>
  <Lines>146</Lines>
  <Paragraphs>86</Paragraphs>
  <ScaleCrop>false</ScaleCrop>
  <Company>Author-it Software Corporation Ltd.</Company>
  <LinksUpToDate>false</LinksUpToDate>
  <CharactersWithSpaces>3301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ICTPRG403 Develop data-driven applications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2019-09-02T00:18:00Z</dcterms:created>
  <dcterms:modified xsi:type="dcterms:W3CDTF">2019-09-02T00:18:00Z</dcterms:modified>
</cp:coreProperties>
</file>