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8B9" w:rsidP="00796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ICTOPN608 Analyse optical transmission systems</w:t>
      </w:r>
      <w:r>
        <w:fldChar w:fldCharType="end"/>
      </w:r>
    </w:p>
    <w:p w:rsidR="007968B9" w:rsidP="007968B9">
      <w:pPr>
        <w:pStyle w:val="Version"/>
        <w:sectPr w:rsidSect="00A33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C2F" w:rsidP="00A33C2F">
      <w:pPr>
        <w:pStyle w:val="SuperHeading"/>
      </w:pPr>
      <w:r w:rsidRPr="00A33C2F">
        <w:t>Assessment Requirements for ICTOPN608 Analyse optical transmission systems</w:t>
      </w:r>
    </w:p>
    <w:p w:rsidR="00000000" w:rsidRPr="00A33C2F" w:rsidP="00A33C2F">
      <w:pPr>
        <w:pStyle w:val="Heading1"/>
      </w:pPr>
      <w:bookmarkStart w:id="1" w:name="O_1142575"/>
      <w:bookmarkEnd w:id="1"/>
      <w:r w:rsidRPr="00A33C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33C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2F" w:rsidP="00A33C2F">
            <w:pPr>
              <w:pStyle w:val="BodyText"/>
            </w:pPr>
            <w:r w:rsidRPr="00A33C2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2F">
            <w:pPr>
              <w:pStyle w:val="BodyText"/>
              <w:rPr>
                <w:lang w:val="en-NZ"/>
              </w:rPr>
            </w:pPr>
            <w:r w:rsidRPr="00A33C2F">
              <w:rPr>
                <w:rStyle w:val="SpecialBold"/>
              </w:rPr>
              <w:t>Comments</w:t>
            </w:r>
          </w:p>
        </w:tc>
      </w:tr>
      <w:tr w:rsidTr="00A33C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2F">
            <w:pPr>
              <w:pStyle w:val="BodyText"/>
              <w:rPr>
                <w:lang w:val="en-NZ"/>
              </w:rPr>
            </w:pPr>
            <w:r w:rsidRPr="00A33C2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2F" w:rsidP="00A33C2F">
            <w:pPr>
              <w:pStyle w:val="BodyText"/>
            </w:pPr>
            <w:r w:rsidRPr="00A33C2F">
              <w:t>This version first released with ICT Information and Communications Technology Training Package Version 7.0.</w:t>
            </w:r>
          </w:p>
        </w:tc>
      </w:tr>
    </w:tbl>
    <w:p w:rsidR="00000000" w:rsidRPr="00A33C2F" w:rsidP="00A33C2F">
      <w:pPr>
        <w:pStyle w:val="BodyText"/>
      </w:pPr>
    </w:p>
    <w:p w:rsidR="00000000" w:rsidRPr="00A33C2F" w:rsidP="00A33C2F">
      <w:pPr>
        <w:pStyle w:val="AllowPageBreak"/>
      </w:pPr>
    </w:p>
    <w:p w:rsidR="00000000" w:rsidRPr="00A33C2F" w:rsidP="00A33C2F">
      <w:pPr>
        <w:pStyle w:val="Heading1"/>
      </w:pPr>
      <w:bookmarkStart w:id="2" w:name="O_1142578"/>
      <w:bookmarkEnd w:id="2"/>
      <w:r w:rsidRPr="00A33C2F">
        <w:t>Performance Evidence</w:t>
      </w:r>
    </w:p>
    <w:p w:rsidR="00000000" w:rsidRPr="00A33C2F" w:rsidP="007968B9">
      <w:pPr>
        <w:pStyle w:val="BodyText"/>
      </w:pPr>
      <w:r w:rsidRPr="00A33C2F">
        <w:t>The candidate must demonstrate the ability to complete the tasks outlined in the elements, performance criteria and foundation skills of this unit, including evidence of the ability to:</w:t>
      </w:r>
    </w:p>
    <w:p w:rsidR="00000000" w:rsidRPr="00A33C2F" w:rsidP="00A33C2F">
      <w:pPr>
        <w:pStyle w:val="ListBullet"/>
      </w:pPr>
      <w:r w:rsidRPr="00A33C2F">
        <w:t xml:space="preserve">analyse at least two types of </w:t>
      </w:r>
      <w:r w:rsidRPr="00A33C2F">
        <w:t>optical transmission systems.</w:t>
      </w:r>
    </w:p>
    <w:p w:rsidR="00000000" w:rsidRPr="00A33C2F" w:rsidP="00A33C2F">
      <w:pPr>
        <w:pStyle w:val="BodyText"/>
      </w:pPr>
    </w:p>
    <w:p w:rsidR="00000000" w:rsidRPr="00A33C2F" w:rsidP="007968B9">
      <w:pPr>
        <w:pStyle w:val="BodyText"/>
      </w:pPr>
      <w:r w:rsidRPr="00A33C2F">
        <w:t>In the course of the above, the candidate must:</w:t>
      </w:r>
    </w:p>
    <w:p w:rsidR="00000000" w:rsidRPr="00A33C2F" w:rsidP="00A33C2F">
      <w:pPr>
        <w:pStyle w:val="ListBullet"/>
      </w:pPr>
      <w:r w:rsidRPr="00A33C2F">
        <w:t>conduct optical transmission measurements</w:t>
      </w:r>
    </w:p>
    <w:p w:rsidR="00000000" w:rsidRPr="00A33C2F" w:rsidP="00A33C2F">
      <w:pPr>
        <w:pStyle w:val="ListBullet"/>
      </w:pPr>
      <w:r w:rsidRPr="00A33C2F">
        <w:t>analyse complex optical measurement results</w:t>
      </w:r>
    </w:p>
    <w:p w:rsidR="00000000" w:rsidRPr="00A33C2F" w:rsidP="00A33C2F">
      <w:pPr>
        <w:pStyle w:val="ListBullet"/>
      </w:pPr>
      <w:r w:rsidRPr="00A33C2F">
        <w:t>liaise with the customer as required</w:t>
      </w:r>
    </w:p>
    <w:p w:rsidR="00000000" w:rsidRPr="00A33C2F" w:rsidP="00A33C2F">
      <w:pPr>
        <w:pStyle w:val="ListBullet"/>
      </w:pPr>
      <w:r w:rsidRPr="00A33C2F">
        <w:t>report on measured network performance and recommendations for future upgrades.</w:t>
      </w:r>
    </w:p>
    <w:p w:rsidR="00000000" w:rsidRPr="00A33C2F" w:rsidP="00A33C2F">
      <w:pPr>
        <w:pStyle w:val="AllowPageBreak"/>
      </w:pPr>
    </w:p>
    <w:p w:rsidR="00000000" w:rsidRPr="00A33C2F" w:rsidP="00A33C2F">
      <w:pPr>
        <w:pStyle w:val="Heading1"/>
      </w:pPr>
      <w:bookmarkStart w:id="3" w:name="O_1142577"/>
      <w:bookmarkEnd w:id="3"/>
      <w:r w:rsidRPr="00A33C2F">
        <w:t>Knowledge Evidence</w:t>
      </w:r>
    </w:p>
    <w:p w:rsidR="00000000" w:rsidRPr="00A33C2F" w:rsidP="007968B9">
      <w:pPr>
        <w:pStyle w:val="BodyText"/>
      </w:pPr>
      <w:r w:rsidRPr="00A33C2F">
        <w:t>The candidate must be able to demonstrate knowledge to complete the tasks outlined in the elements, performance criteria and foundation sk</w:t>
      </w:r>
      <w:r w:rsidRPr="00A33C2F">
        <w:t>ills of this unit, including knowledge of:</w:t>
      </w:r>
    </w:p>
    <w:p w:rsidR="00000000" w:rsidRPr="00A33C2F" w:rsidP="00A33C2F">
      <w:pPr>
        <w:pStyle w:val="ListBullet"/>
      </w:pPr>
      <w:r w:rsidRPr="00A33C2F">
        <w:t>principles and techniques for documenting measured performance</w:t>
      </w:r>
    </w:p>
    <w:p w:rsidR="00000000" w:rsidRPr="00A33C2F" w:rsidP="00A33C2F">
      <w:pPr>
        <w:pStyle w:val="ListBullet"/>
      </w:pPr>
      <w:r w:rsidRPr="00A33C2F">
        <w:t>conduct characterisation tests on optical networks</w:t>
      </w:r>
    </w:p>
    <w:p w:rsidR="00000000" w:rsidRPr="00A33C2F" w:rsidP="00A33C2F">
      <w:pPr>
        <w:pStyle w:val="ListBullet"/>
      </w:pPr>
      <w:r w:rsidRPr="00A33C2F">
        <w:t>attenuation characteristics of optical fibres</w:t>
      </w:r>
    </w:p>
    <w:p w:rsidR="00000000" w:rsidRPr="00A33C2F" w:rsidP="00A33C2F">
      <w:pPr>
        <w:pStyle w:val="ListBullet"/>
      </w:pPr>
      <w:r w:rsidRPr="00A33C2F">
        <w:t>the chromatic dispersion (CD) test</w:t>
      </w:r>
    </w:p>
    <w:p w:rsidR="00000000" w:rsidRPr="00A33C2F" w:rsidP="00A33C2F">
      <w:pPr>
        <w:pStyle w:val="ListBullet"/>
      </w:pPr>
      <w:r w:rsidRPr="00A33C2F">
        <w:t>principles of ope</w:t>
      </w:r>
      <w:r w:rsidRPr="00A33C2F">
        <w:t xml:space="preserve">ration of dense wavelength division multiplexing (DWDM) </w:t>
      </w:r>
    </w:p>
    <w:p w:rsidR="00000000" w:rsidRPr="00A33C2F" w:rsidP="00A33C2F">
      <w:pPr>
        <w:pStyle w:val="ListBullet"/>
      </w:pPr>
      <w:r w:rsidRPr="00A33C2F">
        <w:t>dispersion and outline dispersion characteristics of various fibres and devices used for compensation</w:t>
      </w:r>
    </w:p>
    <w:p w:rsidR="00000000" w:rsidRPr="00A33C2F" w:rsidP="00A33C2F">
      <w:pPr>
        <w:pStyle w:val="ListBullet"/>
      </w:pPr>
      <w:r w:rsidRPr="00A33C2F">
        <w:t xml:space="preserve">precautions required to minimise electrostatic discharge </w:t>
      </w:r>
    </w:p>
    <w:p w:rsidR="00000000" w:rsidRPr="00A33C2F" w:rsidP="00A33C2F">
      <w:pPr>
        <w:pStyle w:val="ListBullet"/>
      </w:pPr>
      <w:r w:rsidRPr="00A33C2F">
        <w:t xml:space="preserve">features and operating requirements of </w:t>
      </w:r>
      <w:r w:rsidRPr="00A33C2F">
        <w:t>the following test equipment:</w:t>
      </w:r>
    </w:p>
    <w:p w:rsidR="00000000" w:rsidRPr="00A33C2F" w:rsidP="00A33C2F">
      <w:pPr>
        <w:pStyle w:val="ListBullet2"/>
      </w:pPr>
      <w:r w:rsidRPr="00A33C2F">
        <w:t>a hand-held optical power meter</w:t>
      </w:r>
    </w:p>
    <w:p w:rsidR="00000000" w:rsidRPr="00A33C2F" w:rsidP="00A33C2F">
      <w:pPr>
        <w:pStyle w:val="ListBullet2"/>
      </w:pPr>
      <w:r w:rsidRPr="00A33C2F">
        <w:t>an optical spectrum analyser</w:t>
      </w:r>
    </w:p>
    <w:p w:rsidR="00000000" w:rsidRPr="00A33C2F" w:rsidP="00A33C2F">
      <w:pPr>
        <w:pStyle w:val="ListBullet2"/>
      </w:pPr>
      <w:r w:rsidRPr="00A33C2F">
        <w:t xml:space="preserve">a transmission test set </w:t>
      </w:r>
    </w:p>
    <w:p w:rsidR="00000000" w:rsidRPr="00A33C2F" w:rsidP="00A33C2F">
      <w:pPr>
        <w:pStyle w:val="ListBullet"/>
      </w:pPr>
      <w:r w:rsidRPr="00A33C2F">
        <w:t>functions of an optical add-drop multiplexer (OADM) and reconfigurable optical add-drop multiplexer (ROADM)</w:t>
      </w:r>
    </w:p>
    <w:p w:rsidR="00000000" w:rsidRPr="00A33C2F" w:rsidP="00A33C2F">
      <w:pPr>
        <w:pStyle w:val="ListBullet"/>
      </w:pPr>
      <w:r w:rsidRPr="00A33C2F">
        <w:t>functions and features of gain equalisation techniques</w:t>
      </w:r>
    </w:p>
    <w:p w:rsidR="00000000" w:rsidRPr="00A33C2F" w:rsidP="00A33C2F">
      <w:pPr>
        <w:pStyle w:val="ListBullet"/>
      </w:pPr>
      <w:r w:rsidRPr="00A33C2F">
        <w:t>insertion loss test requirements and procedures</w:t>
      </w:r>
    </w:p>
    <w:p w:rsidR="00000000" w:rsidRPr="00A33C2F" w:rsidP="00A33C2F">
      <w:pPr>
        <w:pStyle w:val="ListBullet"/>
      </w:pPr>
      <w:r w:rsidRPr="00A33C2F">
        <w:t>International Telecommunications Union (ITU) wavelength grid for DWDM</w:t>
      </w:r>
    </w:p>
    <w:p w:rsidR="00000000" w:rsidRPr="00A33C2F" w:rsidP="00A33C2F">
      <w:pPr>
        <w:pStyle w:val="ListBullet"/>
      </w:pPr>
      <w:r w:rsidRPr="00A33C2F">
        <w:t>measurement of dispersion theory</w:t>
      </w:r>
    </w:p>
    <w:p w:rsidR="00000000" w:rsidRPr="00A33C2F" w:rsidP="00A33C2F">
      <w:pPr>
        <w:pStyle w:val="ListBullet"/>
      </w:pPr>
      <w:r w:rsidRPr="00A33C2F">
        <w:t>methods to reduce dispersion</w:t>
      </w:r>
    </w:p>
    <w:p w:rsidR="00000000" w:rsidRPr="00A33C2F" w:rsidP="00A33C2F">
      <w:pPr>
        <w:pStyle w:val="ListBullet"/>
      </w:pPr>
      <w:r w:rsidRPr="00A33C2F">
        <w:t>optical amplifier ope</w:t>
      </w:r>
      <w:r w:rsidRPr="00A33C2F">
        <w:t>ration methods</w:t>
      </w:r>
    </w:p>
    <w:p w:rsidR="00000000" w:rsidRPr="00A33C2F" w:rsidP="00A33C2F">
      <w:pPr>
        <w:pStyle w:val="ListBullet"/>
      </w:pPr>
      <w:r w:rsidRPr="00A33C2F">
        <w:t>optical fibre connector types and characteristics</w:t>
      </w:r>
    </w:p>
    <w:p w:rsidR="00000000" w:rsidRPr="00A33C2F" w:rsidP="00A33C2F">
      <w:pPr>
        <w:pStyle w:val="ListBullet"/>
      </w:pPr>
      <w:r w:rsidRPr="00A33C2F">
        <w:t>optical fibre types and characteristics</w:t>
      </w:r>
    </w:p>
    <w:p w:rsidR="00000000" w:rsidRPr="00A33C2F" w:rsidP="00A33C2F">
      <w:pPr>
        <w:pStyle w:val="ListBullet"/>
      </w:pPr>
      <w:r w:rsidRPr="00A33C2F">
        <w:t>the optical return loss (ORL) test procedures</w:t>
      </w:r>
    </w:p>
    <w:p w:rsidR="00000000" w:rsidRPr="00A33C2F" w:rsidP="00A33C2F">
      <w:pPr>
        <w:pStyle w:val="ListBullet"/>
      </w:pPr>
      <w:r w:rsidRPr="00A33C2F">
        <w:t>the optical signal-to-noise ratio (OSNR) test procedures</w:t>
      </w:r>
    </w:p>
    <w:p w:rsidR="00000000" w:rsidRPr="00A33C2F" w:rsidP="00A33C2F">
      <w:pPr>
        <w:pStyle w:val="ListBullet"/>
      </w:pPr>
      <w:r w:rsidRPr="00A33C2F">
        <w:t>the optical time domain reflectometer (OTDR) tes</w:t>
      </w:r>
      <w:r w:rsidRPr="00A33C2F">
        <w:t>t procedures</w:t>
      </w:r>
    </w:p>
    <w:p w:rsidR="00000000" w:rsidRPr="00A33C2F" w:rsidP="00A33C2F">
      <w:pPr>
        <w:pStyle w:val="ListBullet"/>
      </w:pPr>
      <w:r w:rsidRPr="00A33C2F">
        <w:t>path protection and protection switching requirements</w:t>
      </w:r>
    </w:p>
    <w:p w:rsidR="00000000" w:rsidRPr="00A33C2F" w:rsidP="00A33C2F">
      <w:pPr>
        <w:pStyle w:val="ListBullet"/>
      </w:pPr>
      <w:r w:rsidRPr="00A33C2F">
        <w:t>performance qualification of 40 Gbit/s and 100 Gbit/s transceivers</w:t>
      </w:r>
    </w:p>
    <w:p w:rsidR="00000000" w:rsidRPr="00A33C2F" w:rsidP="00A33C2F">
      <w:pPr>
        <w:pStyle w:val="ListBullet"/>
      </w:pPr>
      <w:r w:rsidRPr="00A33C2F">
        <w:t>the polarisation mode dispersion (PMD) test procedures</w:t>
      </w:r>
    </w:p>
    <w:p w:rsidR="00000000" w:rsidRPr="00A33C2F" w:rsidP="00A33C2F">
      <w:pPr>
        <w:pStyle w:val="ListBullet"/>
      </w:pPr>
      <w:r w:rsidRPr="00A33C2F">
        <w:t>protocols used on optical DWDM systems</w:t>
      </w:r>
    </w:p>
    <w:p w:rsidR="00000000" w:rsidRPr="00A33C2F" w:rsidP="00A33C2F">
      <w:pPr>
        <w:pStyle w:val="ListBullet"/>
      </w:pPr>
      <w:r w:rsidRPr="00A33C2F">
        <w:t xml:space="preserve">reflectance </w:t>
      </w:r>
      <w:r w:rsidRPr="00A33C2F">
        <w:t>in fibre optic systems</w:t>
      </w:r>
    </w:p>
    <w:p w:rsidR="00000000" w:rsidRPr="00A33C2F" w:rsidP="00A33C2F">
      <w:pPr>
        <w:pStyle w:val="ListBullet"/>
      </w:pPr>
      <w:r w:rsidRPr="00A33C2F">
        <w:t>ring topologies and linear network topologies</w:t>
      </w:r>
    </w:p>
    <w:p w:rsidR="00000000" w:rsidRPr="00A33C2F" w:rsidP="00A33C2F">
      <w:pPr>
        <w:pStyle w:val="ListBullet"/>
      </w:pPr>
      <w:r w:rsidRPr="00A33C2F">
        <w:t>required report formats to make recommendations</w:t>
      </w:r>
    </w:p>
    <w:p w:rsidR="00000000" w:rsidRPr="00A33C2F" w:rsidP="00A33C2F">
      <w:pPr>
        <w:pStyle w:val="ListBullet"/>
      </w:pPr>
      <w:r w:rsidRPr="00A33C2F">
        <w:t>work health and safety (WHS) requirements and environmental constraints that impact safe inspection of optical connectors and safe measurem</w:t>
      </w:r>
      <w:r w:rsidRPr="00A33C2F">
        <w:t>ent of optical power from laser transmission systems</w:t>
      </w:r>
    </w:p>
    <w:p w:rsidR="00000000" w:rsidRPr="00A33C2F" w:rsidP="00A33C2F">
      <w:pPr>
        <w:pStyle w:val="ListBullet"/>
      </w:pPr>
      <w:r w:rsidRPr="00A33C2F">
        <w:t>required legislation, codes, company work practices, regulations and standards and environmental requirements for scoped work.</w:t>
      </w:r>
    </w:p>
    <w:p w:rsidR="00000000" w:rsidRPr="00A33C2F" w:rsidP="00A33C2F">
      <w:pPr>
        <w:pStyle w:val="AllowPageBreak"/>
      </w:pPr>
    </w:p>
    <w:p w:rsidR="00000000" w:rsidRPr="00A33C2F" w:rsidP="00A33C2F">
      <w:pPr>
        <w:pStyle w:val="Heading1"/>
      </w:pPr>
      <w:bookmarkStart w:id="4" w:name="O_1142576"/>
      <w:bookmarkEnd w:id="4"/>
      <w:r w:rsidRPr="00A33C2F">
        <w:t>Assessment Conditions</w:t>
      </w:r>
    </w:p>
    <w:p w:rsidR="00000000" w:rsidRPr="00A33C2F" w:rsidP="007968B9">
      <w:pPr>
        <w:pStyle w:val="BodyText"/>
      </w:pPr>
      <w:r w:rsidRPr="00A33C2F">
        <w:t>Skills in this unit must be demonst</w:t>
      </w:r>
      <w:r w:rsidRPr="00A33C2F">
        <w:t>rated in a workplace or simulated environment where the conditions are typical of those in a working environment in this industry.</w:t>
      </w:r>
    </w:p>
    <w:p w:rsidR="00000000" w:rsidRPr="00A33C2F" w:rsidP="007968B9">
      <w:pPr>
        <w:pStyle w:val="BodyText"/>
      </w:pPr>
      <w:r w:rsidRPr="00A33C2F">
        <w:t>This includes access to:</w:t>
      </w:r>
    </w:p>
    <w:p w:rsidR="00000000" w:rsidRPr="00A33C2F" w:rsidP="00A33C2F">
      <w:pPr>
        <w:pStyle w:val="ListBullet"/>
      </w:pPr>
      <w:r w:rsidRPr="00A33C2F">
        <w:t>test equipment used in industry</w:t>
      </w:r>
    </w:p>
    <w:p w:rsidR="00000000" w:rsidRPr="00A33C2F" w:rsidP="00A33C2F">
      <w:pPr>
        <w:pStyle w:val="ListBullet"/>
      </w:pPr>
      <w:r w:rsidRPr="00A33C2F">
        <w:t>test equipment and manufacturer technical documentation.</w:t>
      </w:r>
    </w:p>
    <w:p w:rsidR="00000000" w:rsidRPr="00A33C2F" w:rsidP="00A33C2F">
      <w:pPr>
        <w:pStyle w:val="BodyText"/>
      </w:pPr>
    </w:p>
    <w:p w:rsidR="00000000" w:rsidRPr="00A33C2F" w:rsidP="007968B9">
      <w:pPr>
        <w:pStyle w:val="BodyText"/>
      </w:pPr>
      <w:r w:rsidRPr="00A33C2F">
        <w:t>Assessors</w:t>
      </w:r>
      <w:r w:rsidRPr="00A33C2F">
        <w:t xml:space="preserve"> of this unit must satisfy the requirements for assessors in required vocational education and training legislation, frameworks and/or standards.</w:t>
      </w:r>
    </w:p>
    <w:p w:rsidR="00000000" w:rsidRPr="00A33C2F" w:rsidP="00A33C2F">
      <w:pPr>
        <w:pStyle w:val="Heading1"/>
      </w:pPr>
      <w:bookmarkStart w:id="5" w:name="O_1142574"/>
      <w:bookmarkEnd w:id="5"/>
      <w:r w:rsidRPr="00A33C2F">
        <w:t>Links</w:t>
      </w:r>
    </w:p>
    <w:p w:rsidR="00000000" w:rsidRPr="00A33C2F" w:rsidP="007968B9">
      <w:pPr>
        <w:pStyle w:val="BodyText"/>
      </w:pPr>
      <w:r w:rsidRPr="00A33C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7A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3C2F" w:rsidP="00A33C2F"/>
    <w:sectPr w:rsidSect="00A33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2F" w:rsidRPr="007968B9" w:rsidP="00796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8B9" w:rsidP="00A33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8B9" w:rsidP="00A33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8B9" w:rsidP="00A33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C2F" w:rsidRPr="007968B9" w:rsidP="00796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8B9" w:rsidRPr="002D2AF8" w:rsidP="00A33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ICTOPN608 Analyse optical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968B9" w:rsidP="00A33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4C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44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0C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C2F"/>
  </w:style>
  <w:style w:type="character" w:customStyle="1" w:styleId="Heading1Char">
    <w:name w:val="Heading 1 Char"/>
    <w:basedOn w:val="DefaultParagraphFont"/>
    <w:link w:val="Heading1"/>
    <w:rsid w:val="00A33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C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C2F"/>
    <w:rPr>
      <w:b/>
      <w:spacing w:val="0"/>
    </w:rPr>
  </w:style>
  <w:style w:type="paragraph" w:styleId="ListBullet2">
    <w:name w:val="List Bullet 2"/>
    <w:basedOn w:val="List2"/>
    <w:rsid w:val="00A33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C2F"/>
    <w:rPr>
      <w:i/>
    </w:rPr>
  </w:style>
  <w:style w:type="paragraph" w:styleId="Caption">
    <w:name w:val="caption"/>
    <w:basedOn w:val="BodyText"/>
    <w:next w:val="Normal"/>
    <w:qFormat/>
    <w:rsid w:val="00A33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C2F"/>
  </w:style>
  <w:style w:type="paragraph" w:styleId="TableofFigures">
    <w:name w:val="table of figures"/>
    <w:basedOn w:val="Normal"/>
    <w:next w:val="Normal"/>
    <w:semiHidden/>
    <w:rsid w:val="00A33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C2F"/>
    <w:rPr>
      <w:rFonts w:ascii="Wingdings" w:hAnsi="Wingdings"/>
    </w:rPr>
  </w:style>
  <w:style w:type="paragraph" w:customStyle="1" w:styleId="TableHeading">
    <w:name w:val="Table Heading"/>
    <w:basedOn w:val="HeadingBase"/>
    <w:rsid w:val="00A33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C2F"/>
    <w:rPr>
      <w:color w:val="0033CC"/>
      <w:u w:val="none"/>
    </w:rPr>
  </w:style>
  <w:style w:type="paragraph" w:customStyle="1" w:styleId="BodyTextRight">
    <w:name w:val="Body Text Right"/>
    <w:basedOn w:val="BodyText"/>
    <w:rsid w:val="00A33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C2F"/>
    <w:rPr>
      <w:sz w:val="32"/>
    </w:rPr>
  </w:style>
  <w:style w:type="paragraph" w:customStyle="1" w:styleId="HeadingProcedure">
    <w:name w:val="Heading Procedure"/>
    <w:basedOn w:val="HeadingBase"/>
    <w:next w:val="Normal"/>
    <w:rsid w:val="00A33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C2F"/>
    <w:pPr>
      <w:spacing w:before="60" w:after="60"/>
    </w:pPr>
  </w:style>
  <w:style w:type="paragraph" w:styleId="ListContinue">
    <w:name w:val="List Continue"/>
    <w:basedOn w:val="List"/>
    <w:rsid w:val="00A33C2F"/>
    <w:pPr>
      <w:ind w:firstLine="0"/>
    </w:pPr>
  </w:style>
  <w:style w:type="paragraph" w:customStyle="1" w:styleId="ListNote">
    <w:name w:val="List Note"/>
    <w:basedOn w:val="List"/>
    <w:rsid w:val="00A33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C2F"/>
    <w:rPr>
      <w:rFonts w:ascii="Courier New" w:hAnsi="Courier New"/>
    </w:rPr>
  </w:style>
  <w:style w:type="paragraph" w:customStyle="1" w:styleId="NoteBullet">
    <w:name w:val="Note Bullet"/>
    <w:basedOn w:val="Note"/>
    <w:rsid w:val="00A33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C2F"/>
    <w:rPr>
      <w:b/>
      <w:smallCaps/>
    </w:rPr>
  </w:style>
  <w:style w:type="paragraph" w:customStyle="1" w:styleId="TableListNumber">
    <w:name w:val="Table List Number"/>
    <w:basedOn w:val="ListNumber"/>
    <w:rsid w:val="00A33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C2F"/>
    <w:pPr>
      <w:numPr>
        <w:numId w:val="9"/>
      </w:numPr>
    </w:pPr>
  </w:style>
  <w:style w:type="paragraph" w:customStyle="1" w:styleId="ListAlpha2">
    <w:name w:val="List Alpha 2"/>
    <w:basedOn w:val="List2"/>
    <w:rsid w:val="00A33C2F"/>
    <w:pPr>
      <w:numPr>
        <w:numId w:val="8"/>
      </w:numPr>
    </w:pPr>
  </w:style>
  <w:style w:type="paragraph" w:styleId="List2">
    <w:name w:val="List 2"/>
    <w:basedOn w:val="BodyText"/>
    <w:rsid w:val="00A33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C2F"/>
    <w:pPr>
      <w:numPr>
        <w:numId w:val="4"/>
      </w:numPr>
    </w:pPr>
  </w:style>
  <w:style w:type="paragraph" w:styleId="ListContinue2">
    <w:name w:val="List Continue 2"/>
    <w:basedOn w:val="List2"/>
    <w:rsid w:val="00A33C2F"/>
    <w:pPr>
      <w:ind w:firstLine="0"/>
    </w:pPr>
  </w:style>
  <w:style w:type="paragraph" w:styleId="ListContinue3">
    <w:name w:val="List Continue 3"/>
    <w:basedOn w:val="List3"/>
    <w:rsid w:val="00A33C2F"/>
    <w:pPr>
      <w:ind w:left="1021" w:firstLine="0"/>
    </w:pPr>
  </w:style>
  <w:style w:type="paragraph" w:styleId="ListContinue4">
    <w:name w:val="List Continue 4"/>
    <w:basedOn w:val="List4"/>
    <w:rsid w:val="00A33C2F"/>
    <w:pPr>
      <w:ind w:firstLine="0"/>
    </w:pPr>
  </w:style>
  <w:style w:type="paragraph" w:styleId="ListContinue5">
    <w:name w:val="List Continue 5"/>
    <w:basedOn w:val="List5"/>
    <w:rsid w:val="00A33C2F"/>
    <w:pPr>
      <w:ind w:firstLine="0"/>
    </w:pPr>
  </w:style>
  <w:style w:type="paragraph" w:styleId="ListNumber3">
    <w:name w:val="List Number 3"/>
    <w:basedOn w:val="List3"/>
    <w:rsid w:val="00A33C2F"/>
    <w:pPr>
      <w:numPr>
        <w:numId w:val="5"/>
      </w:numPr>
    </w:pPr>
  </w:style>
  <w:style w:type="paragraph" w:styleId="ListNumber4">
    <w:name w:val="List Number 4"/>
    <w:basedOn w:val="List4"/>
    <w:rsid w:val="00A33C2F"/>
    <w:pPr>
      <w:numPr>
        <w:numId w:val="6"/>
      </w:numPr>
    </w:pPr>
  </w:style>
  <w:style w:type="paragraph" w:styleId="ListNumber5">
    <w:name w:val="List Number 5"/>
    <w:basedOn w:val="List5"/>
    <w:rsid w:val="00A33C2F"/>
    <w:pPr>
      <w:numPr>
        <w:numId w:val="7"/>
      </w:numPr>
    </w:pPr>
  </w:style>
  <w:style w:type="paragraph" w:styleId="BlockText">
    <w:name w:val="Block Text"/>
    <w:basedOn w:val="Normal"/>
    <w:rsid w:val="00A33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C2F"/>
    <w:rPr>
      <w:sz w:val="16"/>
      <w:vertAlign w:val="superscript"/>
    </w:rPr>
  </w:style>
  <w:style w:type="character" w:customStyle="1" w:styleId="Symbols">
    <w:name w:val="Symbols"/>
    <w:basedOn w:val="DefaultParagraphFont"/>
    <w:rsid w:val="00A33C2F"/>
    <w:rPr>
      <w:rFonts w:ascii="Symbol" w:hAnsi="Symbol"/>
    </w:rPr>
  </w:style>
  <w:style w:type="character" w:customStyle="1" w:styleId="MenuOptions">
    <w:name w:val="Menu Options"/>
    <w:basedOn w:val="DefaultParagraphFont"/>
    <w:rsid w:val="00A33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C2F"/>
    <w:rPr>
      <w:b/>
    </w:rPr>
  </w:style>
  <w:style w:type="character" w:customStyle="1" w:styleId="Underlined">
    <w:name w:val="Underlined"/>
    <w:basedOn w:val="DefaultParagraphFont"/>
    <w:rsid w:val="00A33C2F"/>
    <w:rPr>
      <w:u w:val="single"/>
    </w:rPr>
  </w:style>
  <w:style w:type="paragraph" w:customStyle="1" w:styleId="TableBodyTextRight">
    <w:name w:val="Table Body Text Right"/>
    <w:basedOn w:val="TableBodyText"/>
    <w:rsid w:val="00A33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C2F"/>
    <w:rPr>
      <w:sz w:val="18"/>
    </w:rPr>
  </w:style>
  <w:style w:type="paragraph" w:customStyle="1" w:styleId="BodySmallRight">
    <w:name w:val="Body Small Right"/>
    <w:basedOn w:val="BodyTextRight"/>
    <w:rsid w:val="00A33C2F"/>
    <w:rPr>
      <w:sz w:val="18"/>
      <w:szCs w:val="18"/>
    </w:rPr>
  </w:style>
  <w:style w:type="paragraph" w:customStyle="1" w:styleId="MarginEdition">
    <w:name w:val="Margin Edition"/>
    <w:basedOn w:val="MarginNote"/>
    <w:rsid w:val="00A33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C2F"/>
    <w:rPr>
      <w:sz w:val="2"/>
      <w:szCs w:val="2"/>
    </w:rPr>
  </w:style>
  <w:style w:type="character" w:customStyle="1" w:styleId="Small">
    <w:name w:val="Small"/>
    <w:basedOn w:val="DefaultParagraphFont"/>
    <w:rsid w:val="00A33C2F"/>
    <w:rPr>
      <w:sz w:val="16"/>
    </w:rPr>
  </w:style>
  <w:style w:type="paragraph" w:customStyle="1" w:styleId="WideTable">
    <w:name w:val="Wide Table"/>
    <w:basedOn w:val="Normal"/>
    <w:rsid w:val="00A33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C2F"/>
  </w:style>
  <w:style w:type="paragraph" w:styleId="Quote">
    <w:name w:val="Quote"/>
    <w:basedOn w:val="Heading1"/>
    <w:link w:val="QuoteChar"/>
    <w:qFormat/>
    <w:rsid w:val="00A33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C2F"/>
    <w:pPr>
      <w:pageBreakBefore/>
    </w:pPr>
  </w:style>
  <w:style w:type="paragraph" w:customStyle="1" w:styleId="Border">
    <w:name w:val="Border"/>
    <w:basedOn w:val="Normal"/>
    <w:qFormat/>
    <w:rsid w:val="00A33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C2F"/>
    <w:rPr>
      <w:u w:val="single"/>
    </w:rPr>
  </w:style>
  <w:style w:type="character" w:customStyle="1" w:styleId="BoldandItalics">
    <w:name w:val="Bold and Italics"/>
    <w:qFormat/>
    <w:rsid w:val="00A33C2F"/>
    <w:rPr>
      <w:b/>
      <w:i/>
      <w:u w:val="none"/>
    </w:rPr>
  </w:style>
  <w:style w:type="paragraph" w:styleId="BalloonText">
    <w:name w:val="Balloon Text"/>
    <w:basedOn w:val="Normal"/>
    <w:link w:val="BalloonTextChar"/>
    <w:rsid w:val="00A33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C2F"/>
    <w:pPr>
      <w:spacing w:before="0" w:after="0"/>
    </w:pPr>
  </w:style>
  <w:style w:type="paragraph" w:customStyle="1" w:styleId="BodyTextBold">
    <w:name w:val="Body Text Bold"/>
    <w:basedOn w:val="BodyText"/>
    <w:qFormat/>
    <w:rsid w:val="00A33C2F"/>
    <w:rPr>
      <w:b/>
    </w:rPr>
  </w:style>
  <w:style w:type="character" w:styleId="Hyperlink">
    <w:name w:val="Hyperlink"/>
    <w:basedOn w:val="DefaultParagraphFont"/>
    <w:uiPriority w:val="99"/>
    <w:unhideWhenUsed/>
    <w:rsid w:val="00796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3231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ICTOPN608 Analyse optical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