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1067" w:rsidP="00AC10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ICTOPN606 Manage dense wavelength division multiplexing transmission systems</w:t>
      </w:r>
      <w:r>
        <w:fldChar w:fldCharType="end"/>
      </w:r>
    </w:p>
    <w:p w:rsidR="00AC1067" w:rsidP="00AC1067">
      <w:pPr>
        <w:pStyle w:val="Version"/>
        <w:sectPr w:rsidSect="000D6E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EDD" w:rsidP="000D6EDD">
      <w:pPr>
        <w:pStyle w:val="SuperHeading"/>
      </w:pPr>
      <w:r w:rsidRPr="000D6EDD">
        <w:t>ICTOPN606 Manage dense wavelength division multiplexing transmission systems</w:t>
      </w:r>
    </w:p>
    <w:p w:rsidR="00000000" w:rsidRPr="000D6EDD" w:rsidP="000D6EDD">
      <w:pPr>
        <w:pStyle w:val="Heading1"/>
      </w:pPr>
      <w:bookmarkStart w:id="1" w:name="O_1142531"/>
      <w:bookmarkEnd w:id="1"/>
      <w:r w:rsidRPr="000D6ED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0D6E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DD" w:rsidP="000D6EDD">
            <w:pPr>
              <w:pStyle w:val="BodyText"/>
            </w:pPr>
            <w:r w:rsidRPr="000D6EDD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DD">
            <w:pPr>
              <w:pStyle w:val="BodyText"/>
              <w:rPr>
                <w:lang w:val="en-NZ"/>
              </w:rPr>
            </w:pPr>
            <w:r w:rsidRPr="000D6EDD">
              <w:rPr>
                <w:rStyle w:val="SpecialBold"/>
              </w:rPr>
              <w:t>Comments</w:t>
            </w:r>
          </w:p>
        </w:tc>
      </w:tr>
      <w:tr w:rsidTr="000D6E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DD">
            <w:pPr>
              <w:pStyle w:val="BodyText"/>
              <w:rPr>
                <w:lang w:val="en-NZ"/>
              </w:rPr>
            </w:pPr>
            <w:r w:rsidRPr="000D6EDD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DD" w:rsidP="000D6EDD">
            <w:pPr>
              <w:pStyle w:val="BodyText"/>
            </w:pPr>
            <w:r w:rsidRPr="000D6EDD">
              <w:t>This version first released with ICT Information and Communications Technology Training Package Version 7.0.</w:t>
            </w:r>
          </w:p>
        </w:tc>
      </w:tr>
    </w:tbl>
    <w:p w:rsidR="00000000" w:rsidRPr="000D6EDD" w:rsidP="000D6EDD">
      <w:pPr>
        <w:pStyle w:val="BodyText"/>
      </w:pPr>
    </w:p>
    <w:p w:rsidR="00000000" w:rsidRPr="000D6EDD" w:rsidP="000D6EDD">
      <w:pPr>
        <w:pStyle w:val="AllowPageBreak"/>
      </w:pPr>
    </w:p>
    <w:p w:rsidR="00000000" w:rsidRPr="000D6EDD" w:rsidP="000D6EDD">
      <w:pPr>
        <w:pStyle w:val="Heading1"/>
      </w:pPr>
      <w:bookmarkStart w:id="2" w:name="O_1142536"/>
      <w:bookmarkEnd w:id="2"/>
      <w:r w:rsidRPr="000D6EDD">
        <w:t>Application</w:t>
      </w:r>
    </w:p>
    <w:p w:rsidR="00000000" w:rsidRPr="000D6EDD" w:rsidP="00AC1067">
      <w:pPr>
        <w:pStyle w:val="BodyText"/>
      </w:pPr>
      <w:r w:rsidRPr="000D6EDD">
        <w:t>This unit describes the skills and knowledge required to manage a dense wavelength division multiplexing (DWDM) transmission system using graphical user interface (GUI) management software.</w:t>
      </w:r>
    </w:p>
    <w:p w:rsidR="00000000" w:rsidRPr="000D6EDD" w:rsidP="00AC1067">
      <w:pPr>
        <w:pStyle w:val="BodyText"/>
      </w:pPr>
      <w:r w:rsidRPr="000D6EDD">
        <w:t>It applies to individuals who use h</w:t>
      </w:r>
      <w:r w:rsidRPr="000D6EDD">
        <w:t>igh-level technical skills and network management software to manage network operations. It is often carried out at a central Network Operations Centre (NOC).</w:t>
      </w:r>
    </w:p>
    <w:p w:rsidR="00000000" w:rsidRPr="000D6EDD" w:rsidP="00AC1067">
      <w:pPr>
        <w:pStyle w:val="BodyText"/>
      </w:pPr>
      <w:r w:rsidRPr="000D6EDD">
        <w:t>No licensing, legislative or certification requirements apply to this unit at the time of publica</w:t>
      </w:r>
      <w:r w:rsidRPr="000D6EDD">
        <w:t>tion.</w:t>
      </w:r>
    </w:p>
    <w:p w:rsidR="00000000" w:rsidRPr="000D6EDD" w:rsidP="000D6EDD">
      <w:pPr>
        <w:pStyle w:val="Heading1"/>
      </w:pPr>
      <w:bookmarkStart w:id="3" w:name="O_1142535"/>
      <w:bookmarkEnd w:id="3"/>
      <w:r w:rsidRPr="000D6EDD">
        <w:t>Unit Sector</w:t>
      </w:r>
    </w:p>
    <w:p w:rsidR="00000000" w:rsidRPr="000D6EDD" w:rsidP="00AC1067">
      <w:pPr>
        <w:pStyle w:val="BodyText"/>
      </w:pPr>
      <w:r w:rsidRPr="000D6EDD">
        <w:t>Telecommunications – Optical Networks</w:t>
      </w:r>
    </w:p>
    <w:p w:rsidR="00000000" w:rsidRPr="000D6EDD" w:rsidP="000D6EDD">
      <w:pPr>
        <w:pStyle w:val="Heading1"/>
      </w:pPr>
      <w:bookmarkStart w:id="4" w:name="O_1142534"/>
      <w:bookmarkEnd w:id="4"/>
      <w:r w:rsidRPr="000D6ED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0"/>
        <w:gridCol w:w="6978"/>
      </w:tblGrid>
      <w:tr w:rsidTr="000D6E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DD" w:rsidP="000D6EDD">
            <w:pPr>
              <w:pStyle w:val="BodyText"/>
            </w:pPr>
            <w:r w:rsidRPr="000D6EDD">
              <w:rPr>
                <w:rStyle w:val="SpecialBold"/>
              </w:rPr>
              <w:t>ELEMENT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DD">
            <w:pPr>
              <w:pStyle w:val="BodyText"/>
              <w:rPr>
                <w:lang w:val="en-NZ"/>
              </w:rPr>
            </w:pPr>
            <w:r w:rsidRPr="000D6EDD">
              <w:rPr>
                <w:rStyle w:val="SpecialBold"/>
              </w:rPr>
              <w:t>PERFORMANCE CRITERIA</w:t>
            </w:r>
          </w:p>
        </w:tc>
      </w:tr>
      <w:tr w:rsidTr="000D6E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DD" w:rsidP="000D6EDD">
            <w:pPr>
              <w:pStyle w:val="BodyText"/>
            </w:pPr>
            <w:r w:rsidRPr="000D6EDD">
              <w:rPr>
                <w:rStyle w:val="Emphasis"/>
              </w:rPr>
              <w:t>Elements describe the essential outcomes.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DD">
            <w:pPr>
              <w:pStyle w:val="BodyText"/>
              <w:rPr>
                <w:lang w:val="en-NZ"/>
              </w:rPr>
            </w:pPr>
            <w:r w:rsidRPr="000D6EDD">
              <w:rPr>
                <w:rStyle w:val="Emphasis"/>
              </w:rPr>
              <w:t xml:space="preserve">Performance criteria describe the performance needed to demonstrate achievement of the element.  </w:t>
            </w:r>
          </w:p>
        </w:tc>
      </w:tr>
      <w:tr w:rsidTr="000D6E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DD">
            <w:pPr>
              <w:pStyle w:val="List"/>
              <w:rPr>
                <w:lang w:val="en-NZ"/>
              </w:rPr>
            </w:pPr>
            <w:r w:rsidRPr="000D6EDD">
              <w:t>1. Prepare to manage DWDM transmission systems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DD" w:rsidP="000D6EDD">
            <w:pPr>
              <w:pStyle w:val="List"/>
            </w:pPr>
            <w:r w:rsidRPr="000D6EDD">
              <w:t>1.1 Obtain and review required legislation, codes, company work practices, regulations and standards, work hea</w:t>
            </w:r>
            <w:r w:rsidRPr="000D6EDD">
              <w:t>lth and safety (WHS) and environmental requirements, personal protective equipment, and hazard identification tools for scoped work</w:t>
            </w:r>
          </w:p>
          <w:p w:rsidR="00000000" w:rsidRPr="000D6EDD" w:rsidP="000D6EDD">
            <w:pPr>
              <w:pStyle w:val="List"/>
            </w:pPr>
            <w:r w:rsidRPr="000D6EDD">
              <w:t>1.2 Determine networking issues and necessities according to organisational procedures and requirements</w:t>
            </w:r>
          </w:p>
          <w:p w:rsidR="00000000" w:rsidRPr="000D6EDD" w:rsidP="000D6EDD">
            <w:pPr>
              <w:pStyle w:val="List"/>
            </w:pPr>
            <w:r w:rsidRPr="000D6EDD">
              <w:t xml:space="preserve">1.3 Install network </w:t>
            </w:r>
            <w:r w:rsidRPr="000D6EDD">
              <w:t>management software according to vendor access instructions, security procedures and administrative guidelines</w:t>
            </w:r>
          </w:p>
          <w:p w:rsidR="00000000" w:rsidRPr="000D6EDD" w:rsidP="000D6EDD">
            <w:pPr>
              <w:pStyle w:val="List"/>
            </w:pPr>
            <w:r w:rsidRPr="000D6EDD">
              <w:t xml:space="preserve">1.4 Create customised representations of the enterprise’s network </w:t>
            </w:r>
            <w:r w:rsidRPr="000D6EDD">
              <w:t>topology</w:t>
            </w:r>
          </w:p>
          <w:p w:rsidR="00000000" w:rsidRPr="000D6EDD" w:rsidP="000D6EDD">
            <w:pPr>
              <w:pStyle w:val="List"/>
            </w:pPr>
            <w:r w:rsidRPr="000D6EDD">
              <w:t xml:space="preserve">1.5 Set and configure thresholds for performance monitoring according </w:t>
            </w:r>
            <w:r w:rsidRPr="000D6EDD">
              <w:t>to organisational guidelines</w:t>
            </w:r>
          </w:p>
          <w:p w:rsidR="00000000" w:rsidP="000D6EDD">
            <w:pPr>
              <w:pStyle w:val="List"/>
              <w:rPr>
                <w:lang w:val="en-NZ"/>
              </w:rPr>
            </w:pPr>
            <w:r w:rsidRPr="000D6EDD">
              <w:t>1.6 Prepare a plan to integrate DWDM management systems into broader network management systems, where required</w:t>
            </w:r>
          </w:p>
        </w:tc>
      </w:tr>
      <w:tr w:rsidTr="000D6E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DD">
            <w:pPr>
              <w:pStyle w:val="List"/>
              <w:rPr>
                <w:lang w:val="en-NZ"/>
              </w:rPr>
            </w:pPr>
            <w:r w:rsidRPr="000D6EDD">
              <w:t>2. Manage DWDM transmission systems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DD" w:rsidP="000D6EDD">
            <w:pPr>
              <w:pStyle w:val="List"/>
            </w:pPr>
            <w:r w:rsidRPr="000D6EDD">
              <w:t xml:space="preserve">2.1 Manage network using required communications links </w:t>
            </w:r>
          </w:p>
          <w:p w:rsidR="00000000" w:rsidRPr="000D6EDD" w:rsidP="000D6EDD">
            <w:pPr>
              <w:pStyle w:val="List"/>
            </w:pPr>
            <w:r w:rsidRPr="000D6EDD">
              <w:t>2.2 Monitor network fo</w:t>
            </w:r>
            <w:r w:rsidRPr="000D6EDD">
              <w:t>r faults and performance</w:t>
            </w:r>
          </w:p>
          <w:p w:rsidR="00000000" w:rsidP="000D6EDD">
            <w:pPr>
              <w:pStyle w:val="List"/>
              <w:rPr>
                <w:lang w:val="en-NZ"/>
              </w:rPr>
            </w:pPr>
            <w:r w:rsidRPr="000D6EDD">
              <w:t>2.3 Produce a fault and performance report as per organisational guidelines</w:t>
            </w:r>
          </w:p>
        </w:tc>
      </w:tr>
      <w:tr w:rsidTr="000D6E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DD">
            <w:pPr>
              <w:pStyle w:val="List"/>
              <w:rPr>
                <w:lang w:val="en-NZ"/>
              </w:rPr>
            </w:pPr>
            <w:r w:rsidRPr="000D6EDD">
              <w:t>3. Use network management to report on the overall state of DWDM transmission systems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DD" w:rsidP="000D6EDD">
            <w:pPr>
              <w:pStyle w:val="List"/>
            </w:pPr>
            <w:r w:rsidRPr="000D6EDD">
              <w:t xml:space="preserve">3.1 Analyse performance monitoring data and alarm data  </w:t>
            </w:r>
          </w:p>
          <w:p w:rsidR="00000000" w:rsidRPr="000D6EDD" w:rsidP="000D6EDD">
            <w:pPr>
              <w:pStyle w:val="List"/>
            </w:pPr>
            <w:r w:rsidRPr="000D6EDD">
              <w:t>3.2 Prepare</w:t>
            </w:r>
            <w:r w:rsidRPr="000D6EDD">
              <w:t xml:space="preserve"> a report and make recommendations based on analysis  </w:t>
            </w:r>
          </w:p>
          <w:p w:rsidR="00000000" w:rsidRPr="000D6EDD" w:rsidP="000D6EDD">
            <w:pPr>
              <w:pStyle w:val="List"/>
            </w:pPr>
            <w:r w:rsidRPr="000D6EDD">
              <w:t>3.3 Report on network degradation over the mandated period of time</w:t>
            </w:r>
          </w:p>
        </w:tc>
      </w:tr>
    </w:tbl>
    <w:p w:rsidR="00000000" w:rsidRPr="000D6EDD" w:rsidP="000D6EDD">
      <w:pPr>
        <w:pStyle w:val="BodyText"/>
      </w:pPr>
    </w:p>
    <w:p w:rsidR="00000000" w:rsidRPr="000D6EDD" w:rsidP="000D6EDD">
      <w:pPr>
        <w:pStyle w:val="AllowPageBreak"/>
      </w:pPr>
    </w:p>
    <w:p w:rsidR="00000000" w:rsidRPr="000D6EDD" w:rsidP="000D6EDD">
      <w:pPr>
        <w:pStyle w:val="Heading1"/>
      </w:pPr>
      <w:bookmarkStart w:id="5" w:name="O_1142533"/>
      <w:bookmarkEnd w:id="5"/>
      <w:r w:rsidRPr="000D6EDD">
        <w:t>Foundation Skills</w:t>
      </w:r>
    </w:p>
    <w:p w:rsidR="00000000" w:rsidRPr="00AC1067" w:rsidP="00AC1067">
      <w:pPr>
        <w:pStyle w:val="BodyText"/>
        <w:rPr>
          <w:i/>
        </w:rPr>
      </w:pPr>
      <w:r w:rsidRPr="00AC1067">
        <w:rPr>
          <w:rStyle w:val="Emphasis"/>
        </w:rPr>
        <w:t>This section describes language, literacy, nu</w:t>
      </w:r>
      <w:r w:rsidRPr="00AC1067">
        <w:rPr>
          <w:rStyle w:val="Emphasis"/>
        </w:rPr>
        <w:t>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0D6E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DD" w:rsidP="000D6EDD">
            <w:pPr>
              <w:pStyle w:val="BodyText"/>
            </w:pPr>
            <w:r w:rsidRPr="000D6EDD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DD">
            <w:pPr>
              <w:pStyle w:val="BodyText"/>
              <w:rPr>
                <w:lang w:val="en-NZ"/>
              </w:rPr>
            </w:pPr>
            <w:r w:rsidRPr="000D6EDD">
              <w:rPr>
                <w:rStyle w:val="SpecialBold"/>
              </w:rPr>
              <w:t>DESCRIPTION</w:t>
            </w:r>
          </w:p>
        </w:tc>
      </w:tr>
      <w:tr w:rsidTr="000D6E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DD">
            <w:pPr>
              <w:pStyle w:val="BodyText"/>
              <w:rPr>
                <w:lang w:val="en-NZ"/>
              </w:rPr>
            </w:pPr>
            <w:r w:rsidRPr="000D6EDD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DD">
            <w:pPr>
              <w:pStyle w:val="ListBullet"/>
              <w:rPr>
                <w:lang w:val="en-NZ"/>
              </w:rPr>
            </w:pPr>
            <w:r w:rsidRPr="000D6EDD">
              <w:t>Uses mathematical equations to evaluate technical data and determine acceptable monitoring levels</w:t>
            </w:r>
          </w:p>
        </w:tc>
      </w:tr>
      <w:tr w:rsidTr="000D6E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DD">
            <w:pPr>
              <w:pStyle w:val="BodyText"/>
              <w:rPr>
                <w:lang w:val="en-NZ"/>
              </w:rPr>
            </w:pPr>
            <w:r w:rsidRPr="000D6EDD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DD" w:rsidP="000D6EDD">
            <w:pPr>
              <w:pStyle w:val="ListBullet"/>
            </w:pPr>
            <w:r w:rsidRPr="000D6EDD">
              <w:t xml:space="preserve">Uses listening and questioning skills to confirm technical and operational requirements </w:t>
            </w:r>
          </w:p>
          <w:p w:rsidR="00000000" w:rsidP="000D6EDD">
            <w:pPr>
              <w:pStyle w:val="ListBullet"/>
              <w:rPr>
                <w:lang w:val="en-NZ"/>
              </w:rPr>
            </w:pPr>
            <w:r w:rsidRPr="000D6EDD">
              <w:t>Participates in verbal exchanges of ideas and solutions and uses required, detailed and clear language to address key personnel and clients</w:t>
            </w:r>
          </w:p>
        </w:tc>
      </w:tr>
      <w:tr w:rsidTr="000D6E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DD">
            <w:pPr>
              <w:pStyle w:val="BodyText"/>
              <w:rPr>
                <w:lang w:val="en-NZ"/>
              </w:rPr>
            </w:pPr>
            <w:r w:rsidRPr="000D6EDD">
              <w:t>Readin</w:t>
            </w:r>
            <w:r w:rsidRPr="000D6EDD">
              <w:t>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DD">
            <w:pPr>
              <w:pStyle w:val="ListBullet"/>
              <w:rPr>
                <w:lang w:val="en-NZ"/>
              </w:rPr>
            </w:pPr>
            <w:r w:rsidRPr="000D6EDD">
              <w:t>Interprets textual information from required sources to identify and plan for all job requirements and adhere to procedures and standards</w:t>
            </w:r>
          </w:p>
        </w:tc>
      </w:tr>
      <w:tr w:rsidTr="000D6E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DD">
            <w:pPr>
              <w:pStyle w:val="BodyText"/>
              <w:rPr>
                <w:lang w:val="en-NZ"/>
              </w:rPr>
            </w:pPr>
            <w:r w:rsidRPr="000D6EDD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DD">
            <w:pPr>
              <w:pStyle w:val="ListBullet"/>
              <w:rPr>
                <w:lang w:val="en-NZ"/>
              </w:rPr>
            </w:pPr>
            <w:r w:rsidRPr="000D6EDD">
              <w:t>Completes standard reports and documentation using clear and technically specific language, numerical dat</w:t>
            </w:r>
            <w:r w:rsidRPr="000D6EDD">
              <w:t>a and diagrammatic information</w:t>
            </w:r>
          </w:p>
        </w:tc>
      </w:tr>
      <w:tr w:rsidTr="000D6E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DD">
            <w:pPr>
              <w:pStyle w:val="BodyText"/>
              <w:rPr>
                <w:lang w:val="en-NZ"/>
              </w:rPr>
            </w:pPr>
            <w:r w:rsidRPr="000D6EDD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DD" w:rsidP="000D6EDD">
            <w:pPr>
              <w:pStyle w:val="ListBullet"/>
            </w:pPr>
            <w:r w:rsidRPr="000D6EDD">
              <w:t>Sequences and schedules complex activities, monitors implementation and manages required communication</w:t>
            </w:r>
          </w:p>
          <w:p w:rsidR="00000000" w:rsidRPr="000D6EDD" w:rsidP="000D6EDD">
            <w:pPr>
              <w:pStyle w:val="ListBullet"/>
            </w:pPr>
            <w:r w:rsidRPr="000D6EDD">
              <w:t>Takes responsibility for high-impact decisions in complex situations involving many variables an</w:t>
            </w:r>
            <w:r w:rsidRPr="000D6EDD">
              <w:t>d constraints</w:t>
            </w:r>
          </w:p>
          <w:p w:rsidR="00000000" w:rsidP="000D6EDD">
            <w:pPr>
              <w:pStyle w:val="ListBullet"/>
              <w:rPr>
                <w:lang w:val="en-NZ"/>
              </w:rPr>
            </w:pPr>
            <w:r w:rsidRPr="000D6EDD">
              <w:t>Uses knowledge of context to recognise anomalies and subtle deviations to normal expectations, focusing attention on critical issues</w:t>
            </w:r>
          </w:p>
        </w:tc>
      </w:tr>
      <w:tr w:rsidTr="000D6E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DD">
            <w:pPr>
              <w:pStyle w:val="BodyText"/>
              <w:rPr>
                <w:lang w:val="en-NZ"/>
              </w:rPr>
            </w:pPr>
            <w:r w:rsidRPr="000D6EDD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DD" w:rsidP="000D6EDD">
            <w:pPr>
              <w:pStyle w:val="ListBullet"/>
            </w:pPr>
            <w:r w:rsidRPr="000D6EDD">
              <w:t xml:space="preserve">Uses a broad range of features within applications to improve </w:t>
            </w:r>
            <w:r w:rsidRPr="000D6EDD">
              <w:t xml:space="preserve">personal productivity </w:t>
            </w:r>
            <w:r w:rsidRPr="000D6EDD">
              <w:t>including optimising software functions for specific purposes</w:t>
            </w:r>
          </w:p>
        </w:tc>
      </w:tr>
    </w:tbl>
    <w:p w:rsidR="00000000" w:rsidRPr="000D6EDD" w:rsidP="000D6EDD">
      <w:pPr>
        <w:pStyle w:val="BodyText"/>
      </w:pPr>
    </w:p>
    <w:p w:rsidR="00000000" w:rsidRPr="000D6EDD" w:rsidP="000D6EDD">
      <w:pPr>
        <w:pStyle w:val="AllowPageBreak"/>
      </w:pPr>
    </w:p>
    <w:p w:rsidR="00000000" w:rsidRPr="000D6EDD" w:rsidP="000D6EDD">
      <w:pPr>
        <w:pStyle w:val="Heading1"/>
      </w:pPr>
      <w:bookmarkStart w:id="6" w:name="O_1142532"/>
      <w:bookmarkEnd w:id="6"/>
      <w:r w:rsidRPr="000D6EDD">
        <w:t>Unit Mapping Information</w:t>
      </w:r>
    </w:p>
    <w:p w:rsidR="00000000" w:rsidRPr="000D6EDD" w:rsidP="00AC1067">
      <w:pPr>
        <w:pStyle w:val="BodyText"/>
      </w:pPr>
      <w:r w:rsidRPr="000D6EDD">
        <w:t>Supersedes and is equivalent to ICTOPN602 Manage dense wavelength division multiplexing transmission system.</w:t>
      </w:r>
    </w:p>
    <w:p w:rsidR="00000000" w:rsidRPr="000D6EDD" w:rsidP="000D6EDD">
      <w:pPr>
        <w:pStyle w:val="Heading1"/>
      </w:pPr>
      <w:bookmarkStart w:id="7" w:name="O_1142525"/>
      <w:bookmarkEnd w:id="7"/>
      <w:r w:rsidRPr="000D6EDD">
        <w:t>Links</w:t>
      </w:r>
    </w:p>
    <w:p w:rsidR="00000000" w:rsidRPr="000D6EDD" w:rsidP="00AC1067">
      <w:pPr>
        <w:pStyle w:val="BodyText"/>
      </w:pPr>
      <w:r w:rsidRPr="000D6EDD">
        <w:t>Companion Volu</w:t>
      </w:r>
      <w:r w:rsidRPr="000D6EDD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F61D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D6EDD" w:rsidP="000D6EDD"/>
    <w:sectPr w:rsidSect="000D6E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DD" w:rsidRPr="00AC1067" w:rsidP="00AC10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067" w:rsidP="000D6E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1067" w:rsidP="000D6E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C1067" w:rsidP="000D6E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0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EDD" w:rsidRPr="00AC1067" w:rsidP="00AC10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067" w:rsidRPr="002D2AF8" w:rsidP="000D6E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ICTOPN606 Manage dense wavelength division multiplexing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C1067" w:rsidP="000D6E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A059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E87D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E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E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E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E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E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E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E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E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E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E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E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EDD"/>
  </w:style>
  <w:style w:type="character" w:customStyle="1" w:styleId="Heading1Char">
    <w:name w:val="Heading 1 Char"/>
    <w:basedOn w:val="DefaultParagraphFont"/>
    <w:link w:val="Heading1"/>
    <w:rsid w:val="000D6E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E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E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6E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6E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6EDD"/>
    <w:rPr>
      <w:b/>
      <w:spacing w:val="0"/>
    </w:rPr>
  </w:style>
  <w:style w:type="character" w:styleId="Emphasis">
    <w:name w:val="Emphasis"/>
    <w:basedOn w:val="DefaultParagraphFont"/>
    <w:qFormat/>
    <w:rsid w:val="000D6EDD"/>
    <w:rPr>
      <w:i/>
    </w:rPr>
  </w:style>
  <w:style w:type="paragraph" w:customStyle="1" w:styleId="SuperHeading">
    <w:name w:val="SuperHeading"/>
    <w:basedOn w:val="Normal"/>
    <w:rsid w:val="000D6E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E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E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E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E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E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E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E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E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E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E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E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E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E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E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E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6E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6E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E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E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6E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6E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E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E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E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E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E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E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E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E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6E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E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E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EDD"/>
  </w:style>
  <w:style w:type="paragraph" w:styleId="TableofFigures">
    <w:name w:val="table of figures"/>
    <w:basedOn w:val="Normal"/>
    <w:next w:val="Normal"/>
    <w:semiHidden/>
    <w:rsid w:val="000D6E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E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6EDD"/>
    <w:rPr>
      <w:rFonts w:ascii="Wingdings" w:hAnsi="Wingdings"/>
    </w:rPr>
  </w:style>
  <w:style w:type="paragraph" w:customStyle="1" w:styleId="TableHeading">
    <w:name w:val="Table Heading"/>
    <w:basedOn w:val="HeadingBase"/>
    <w:rsid w:val="000D6E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EDD"/>
    <w:rPr>
      <w:color w:val="0033CC"/>
      <w:u w:val="none"/>
    </w:rPr>
  </w:style>
  <w:style w:type="paragraph" w:customStyle="1" w:styleId="BodyTextRight">
    <w:name w:val="Body Text Right"/>
    <w:basedOn w:val="BodyText"/>
    <w:rsid w:val="000D6E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E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E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E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E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E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EDD"/>
    <w:rPr>
      <w:sz w:val="32"/>
    </w:rPr>
  </w:style>
  <w:style w:type="paragraph" w:customStyle="1" w:styleId="HeadingProcedure">
    <w:name w:val="Heading Procedure"/>
    <w:basedOn w:val="HeadingBase"/>
    <w:next w:val="Normal"/>
    <w:rsid w:val="000D6E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EDD"/>
    <w:pPr>
      <w:spacing w:before="60" w:after="60"/>
    </w:pPr>
  </w:style>
  <w:style w:type="paragraph" w:styleId="ListContinue">
    <w:name w:val="List Continue"/>
    <w:basedOn w:val="List"/>
    <w:rsid w:val="000D6EDD"/>
    <w:pPr>
      <w:ind w:firstLine="0"/>
    </w:pPr>
  </w:style>
  <w:style w:type="paragraph" w:customStyle="1" w:styleId="ListNote">
    <w:name w:val="List Note"/>
    <w:basedOn w:val="List"/>
    <w:rsid w:val="000D6E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E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E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EDD"/>
    <w:rPr>
      <w:rFonts w:ascii="Courier New" w:hAnsi="Courier New"/>
    </w:rPr>
  </w:style>
  <w:style w:type="paragraph" w:customStyle="1" w:styleId="NoteBullet">
    <w:name w:val="Note Bullet"/>
    <w:basedOn w:val="Note"/>
    <w:rsid w:val="000D6E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E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E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E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E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6E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E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EDD"/>
    <w:rPr>
      <w:b/>
      <w:smallCaps/>
    </w:rPr>
  </w:style>
  <w:style w:type="paragraph" w:customStyle="1" w:styleId="TableListNumber">
    <w:name w:val="Table List Number"/>
    <w:basedOn w:val="ListNumber"/>
    <w:rsid w:val="000D6E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E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EDD"/>
    <w:pPr>
      <w:numPr>
        <w:numId w:val="8"/>
      </w:numPr>
    </w:pPr>
  </w:style>
  <w:style w:type="paragraph" w:customStyle="1" w:styleId="ListAlpha2">
    <w:name w:val="List Alpha 2"/>
    <w:basedOn w:val="List2"/>
    <w:rsid w:val="000D6EDD"/>
    <w:pPr>
      <w:numPr>
        <w:numId w:val="7"/>
      </w:numPr>
    </w:pPr>
  </w:style>
  <w:style w:type="paragraph" w:styleId="List2">
    <w:name w:val="List 2"/>
    <w:basedOn w:val="BodyText"/>
    <w:rsid w:val="000D6E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E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E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E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E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E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6EDD"/>
    <w:pPr>
      <w:numPr>
        <w:numId w:val="3"/>
      </w:numPr>
    </w:pPr>
  </w:style>
  <w:style w:type="paragraph" w:styleId="ListContinue2">
    <w:name w:val="List Continue 2"/>
    <w:basedOn w:val="List2"/>
    <w:rsid w:val="000D6EDD"/>
    <w:pPr>
      <w:ind w:firstLine="0"/>
    </w:pPr>
  </w:style>
  <w:style w:type="paragraph" w:styleId="ListContinue3">
    <w:name w:val="List Continue 3"/>
    <w:basedOn w:val="List3"/>
    <w:rsid w:val="000D6EDD"/>
    <w:pPr>
      <w:ind w:left="1021" w:firstLine="0"/>
    </w:pPr>
  </w:style>
  <w:style w:type="paragraph" w:styleId="ListContinue4">
    <w:name w:val="List Continue 4"/>
    <w:basedOn w:val="List4"/>
    <w:rsid w:val="000D6EDD"/>
    <w:pPr>
      <w:ind w:firstLine="0"/>
    </w:pPr>
  </w:style>
  <w:style w:type="paragraph" w:styleId="ListContinue5">
    <w:name w:val="List Continue 5"/>
    <w:basedOn w:val="List5"/>
    <w:rsid w:val="000D6EDD"/>
    <w:pPr>
      <w:ind w:firstLine="0"/>
    </w:pPr>
  </w:style>
  <w:style w:type="paragraph" w:styleId="ListNumber3">
    <w:name w:val="List Number 3"/>
    <w:basedOn w:val="List3"/>
    <w:rsid w:val="000D6EDD"/>
    <w:pPr>
      <w:numPr>
        <w:numId w:val="4"/>
      </w:numPr>
    </w:pPr>
  </w:style>
  <w:style w:type="paragraph" w:styleId="ListNumber4">
    <w:name w:val="List Number 4"/>
    <w:basedOn w:val="List4"/>
    <w:rsid w:val="000D6EDD"/>
    <w:pPr>
      <w:numPr>
        <w:numId w:val="5"/>
      </w:numPr>
    </w:pPr>
  </w:style>
  <w:style w:type="paragraph" w:styleId="ListNumber5">
    <w:name w:val="List Number 5"/>
    <w:basedOn w:val="List5"/>
    <w:rsid w:val="000D6EDD"/>
    <w:pPr>
      <w:numPr>
        <w:numId w:val="6"/>
      </w:numPr>
    </w:pPr>
  </w:style>
  <w:style w:type="paragraph" w:styleId="BlockText">
    <w:name w:val="Block Text"/>
    <w:basedOn w:val="Normal"/>
    <w:rsid w:val="000D6E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E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EDD"/>
    <w:rPr>
      <w:sz w:val="16"/>
      <w:vertAlign w:val="superscript"/>
    </w:rPr>
  </w:style>
  <w:style w:type="character" w:customStyle="1" w:styleId="Symbols">
    <w:name w:val="Symbols"/>
    <w:basedOn w:val="DefaultParagraphFont"/>
    <w:rsid w:val="000D6EDD"/>
    <w:rPr>
      <w:rFonts w:ascii="Symbol" w:hAnsi="Symbol"/>
    </w:rPr>
  </w:style>
  <w:style w:type="character" w:customStyle="1" w:styleId="MenuOptions">
    <w:name w:val="Menu Options"/>
    <w:basedOn w:val="DefaultParagraphFont"/>
    <w:rsid w:val="000D6E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EDD"/>
    <w:rPr>
      <w:b/>
    </w:rPr>
  </w:style>
  <w:style w:type="character" w:customStyle="1" w:styleId="Underlined">
    <w:name w:val="Underlined"/>
    <w:basedOn w:val="DefaultParagraphFont"/>
    <w:rsid w:val="000D6EDD"/>
    <w:rPr>
      <w:u w:val="single"/>
    </w:rPr>
  </w:style>
  <w:style w:type="paragraph" w:customStyle="1" w:styleId="TableBodyTextRight">
    <w:name w:val="Table Body Text Right"/>
    <w:basedOn w:val="TableBodyText"/>
    <w:rsid w:val="000D6E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EDD"/>
    <w:rPr>
      <w:sz w:val="18"/>
    </w:rPr>
  </w:style>
  <w:style w:type="paragraph" w:customStyle="1" w:styleId="BodySmallRight">
    <w:name w:val="Body Small Right"/>
    <w:basedOn w:val="BodyTextRight"/>
    <w:rsid w:val="000D6EDD"/>
    <w:rPr>
      <w:sz w:val="18"/>
      <w:szCs w:val="18"/>
    </w:rPr>
  </w:style>
  <w:style w:type="paragraph" w:customStyle="1" w:styleId="MarginEdition">
    <w:name w:val="Margin Edition"/>
    <w:basedOn w:val="MarginNote"/>
    <w:rsid w:val="000D6E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EDD"/>
    <w:rPr>
      <w:sz w:val="2"/>
      <w:szCs w:val="2"/>
    </w:rPr>
  </w:style>
  <w:style w:type="character" w:customStyle="1" w:styleId="Small">
    <w:name w:val="Small"/>
    <w:basedOn w:val="DefaultParagraphFont"/>
    <w:rsid w:val="000D6EDD"/>
    <w:rPr>
      <w:sz w:val="16"/>
    </w:rPr>
  </w:style>
  <w:style w:type="paragraph" w:customStyle="1" w:styleId="WideTable">
    <w:name w:val="Wide Table"/>
    <w:basedOn w:val="Normal"/>
    <w:rsid w:val="000D6E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EDD"/>
  </w:style>
  <w:style w:type="paragraph" w:styleId="Quote">
    <w:name w:val="Quote"/>
    <w:basedOn w:val="Heading1"/>
    <w:link w:val="QuoteChar"/>
    <w:qFormat/>
    <w:rsid w:val="000D6E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E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EDD"/>
    <w:pPr>
      <w:pageBreakBefore/>
    </w:pPr>
  </w:style>
  <w:style w:type="paragraph" w:customStyle="1" w:styleId="Border">
    <w:name w:val="Border"/>
    <w:basedOn w:val="Normal"/>
    <w:qFormat/>
    <w:rsid w:val="000D6E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E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E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E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E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E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E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E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E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EDD"/>
    <w:rPr>
      <w:u w:val="single"/>
    </w:rPr>
  </w:style>
  <w:style w:type="character" w:customStyle="1" w:styleId="BoldandItalics">
    <w:name w:val="Bold and Italics"/>
    <w:qFormat/>
    <w:rsid w:val="000D6EDD"/>
    <w:rPr>
      <w:b/>
      <w:i/>
      <w:u w:val="none"/>
    </w:rPr>
  </w:style>
  <w:style w:type="paragraph" w:styleId="BalloonText">
    <w:name w:val="Balloon Text"/>
    <w:basedOn w:val="Normal"/>
    <w:link w:val="BalloonTextChar"/>
    <w:rsid w:val="000D6E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E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E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E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E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E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EDD"/>
    <w:pPr>
      <w:spacing w:before="0" w:after="0"/>
    </w:pPr>
  </w:style>
  <w:style w:type="paragraph" w:customStyle="1" w:styleId="BodyTextBold">
    <w:name w:val="Body Text Bold"/>
    <w:basedOn w:val="BodyText"/>
    <w:qFormat/>
    <w:rsid w:val="000D6EDD"/>
    <w:rPr>
      <w:b/>
    </w:rPr>
  </w:style>
  <w:style w:type="character" w:styleId="Hyperlink">
    <w:name w:val="Hyperlink"/>
    <w:basedOn w:val="DefaultParagraphFont"/>
    <w:uiPriority w:val="99"/>
    <w:unhideWhenUsed/>
    <w:rsid w:val="00AC10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3680</Characters>
  <Application>Microsoft Office Word</Application>
  <DocSecurity>0</DocSecurity>
  <Lines>118</Lines>
  <Paragraphs>68</Paragraphs>
  <ScaleCrop>false</ScaleCrop>
  <Company>Author-it Software Corporation Ltd.</Company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ICTOPN606 Manage dense wavelength division multiplexing transmission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