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77F" w:rsidP="004957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ICTOPN606 Manage dense wavelength division multiplexing transmission systems</w:t>
      </w:r>
      <w:r>
        <w:fldChar w:fldCharType="end"/>
      </w:r>
    </w:p>
    <w:p w:rsidR="0049577F" w:rsidP="0049577F">
      <w:pPr>
        <w:pStyle w:val="Version"/>
        <w:sectPr w:rsidSect="008D0A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0AC6" w:rsidP="008D0AC6">
      <w:pPr>
        <w:pStyle w:val="SuperHeading"/>
      </w:pPr>
      <w:r w:rsidRPr="008D0AC6">
        <w:t>Assessment Re</w:t>
      </w:r>
      <w:r w:rsidRPr="008D0AC6">
        <w:t>quirements for ICTOPN606 Manage dense wavelength division multiplexing transmission systems</w:t>
      </w:r>
    </w:p>
    <w:p w:rsidR="00000000" w:rsidRPr="008D0AC6" w:rsidP="008D0AC6">
      <w:pPr>
        <w:pStyle w:val="Heading1"/>
      </w:pPr>
      <w:bookmarkStart w:id="1" w:name="O_1142527"/>
      <w:bookmarkEnd w:id="1"/>
      <w:r w:rsidRPr="008D0AC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8D0A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AC6" w:rsidP="008D0AC6">
            <w:pPr>
              <w:pStyle w:val="BodyText"/>
            </w:pPr>
            <w:r w:rsidRPr="008D0AC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AC6">
            <w:pPr>
              <w:pStyle w:val="BodyText"/>
              <w:rPr>
                <w:lang w:val="en-NZ"/>
              </w:rPr>
            </w:pPr>
            <w:r w:rsidRPr="008D0AC6">
              <w:rPr>
                <w:rStyle w:val="SpecialBold"/>
              </w:rPr>
              <w:t>Comments</w:t>
            </w:r>
          </w:p>
        </w:tc>
      </w:tr>
      <w:tr w:rsidTr="008D0A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AC6">
            <w:pPr>
              <w:pStyle w:val="BodyText"/>
              <w:rPr>
                <w:lang w:val="en-NZ"/>
              </w:rPr>
            </w:pPr>
            <w:r w:rsidRPr="008D0AC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AC6" w:rsidP="008D0AC6">
            <w:pPr>
              <w:pStyle w:val="BodyText"/>
            </w:pPr>
            <w:r w:rsidRPr="008D0AC6">
              <w:t>This version first released with ICT Information and Communications Technology Training Package Version 7.0.</w:t>
            </w:r>
          </w:p>
        </w:tc>
      </w:tr>
    </w:tbl>
    <w:p w:rsidR="00000000" w:rsidRPr="008D0AC6" w:rsidP="008D0AC6">
      <w:pPr>
        <w:pStyle w:val="BodyText"/>
      </w:pPr>
    </w:p>
    <w:p w:rsidR="00000000" w:rsidRPr="008D0AC6" w:rsidP="008D0AC6">
      <w:pPr>
        <w:pStyle w:val="AllowPageBreak"/>
      </w:pPr>
    </w:p>
    <w:p w:rsidR="00000000" w:rsidRPr="008D0AC6" w:rsidP="008D0AC6">
      <w:pPr>
        <w:pStyle w:val="Heading1"/>
      </w:pPr>
      <w:bookmarkStart w:id="2" w:name="O_1142530"/>
      <w:bookmarkEnd w:id="2"/>
      <w:r w:rsidRPr="008D0AC6">
        <w:t>Performance Evidence</w:t>
      </w:r>
    </w:p>
    <w:p w:rsidR="00000000" w:rsidRPr="008D0AC6" w:rsidP="0049577F">
      <w:pPr>
        <w:pStyle w:val="BodyText"/>
      </w:pPr>
      <w:r w:rsidRPr="008D0AC6">
        <w:t>The candidate must demonstrate the ability to complete the tasks outlined in the elements, performance cr</w:t>
      </w:r>
      <w:r w:rsidRPr="008D0AC6">
        <w:t>iteria and foundation skills of this unit, including evidence of the ability to:</w:t>
      </w:r>
    </w:p>
    <w:p w:rsidR="00000000" w:rsidRPr="008D0AC6" w:rsidP="008D0AC6">
      <w:pPr>
        <w:pStyle w:val="ListBullet"/>
      </w:pPr>
      <w:r w:rsidRPr="008D0AC6">
        <w:t>manage at least two dense wavelength division multiplexing (DWDM) transmission systems.</w:t>
      </w:r>
    </w:p>
    <w:p w:rsidR="00000000" w:rsidRPr="008D0AC6" w:rsidP="008D0AC6">
      <w:pPr>
        <w:pStyle w:val="BodyText"/>
      </w:pPr>
    </w:p>
    <w:p w:rsidR="00000000" w:rsidRPr="008D0AC6" w:rsidP="0049577F">
      <w:pPr>
        <w:pStyle w:val="BodyText"/>
      </w:pPr>
      <w:r w:rsidRPr="008D0AC6">
        <w:t>In the course of the above, the candidate must:</w:t>
      </w:r>
    </w:p>
    <w:p w:rsidR="00000000" w:rsidRPr="008D0AC6" w:rsidP="008D0AC6">
      <w:pPr>
        <w:pStyle w:val="ListBullet"/>
      </w:pPr>
      <w:r w:rsidRPr="008D0AC6">
        <w:t>determine network parameters and set</w:t>
      </w:r>
      <w:r w:rsidRPr="008D0AC6">
        <w:t xml:space="preserve"> up performance monitoring</w:t>
      </w:r>
    </w:p>
    <w:p w:rsidR="00000000" w:rsidRPr="008D0AC6" w:rsidP="008D0AC6">
      <w:pPr>
        <w:pStyle w:val="ListBullet"/>
      </w:pPr>
      <w:r w:rsidRPr="008D0AC6">
        <w:t>manage network using required software and tools</w:t>
      </w:r>
    </w:p>
    <w:p w:rsidR="00000000" w:rsidRPr="008D0AC6" w:rsidP="008D0AC6">
      <w:pPr>
        <w:pStyle w:val="ListBullet"/>
      </w:pPr>
      <w:r w:rsidRPr="008D0AC6">
        <w:t>monitor network for faults and performance</w:t>
      </w:r>
    </w:p>
    <w:p w:rsidR="00000000" w:rsidRPr="008D0AC6" w:rsidP="008D0AC6">
      <w:pPr>
        <w:pStyle w:val="ListBullet"/>
      </w:pPr>
      <w:r w:rsidRPr="008D0AC6">
        <w:t xml:space="preserve">produce at least one fault and performance report </w:t>
      </w:r>
    </w:p>
    <w:p w:rsidR="00000000" w:rsidRPr="008D0AC6" w:rsidP="008D0AC6">
      <w:pPr>
        <w:pStyle w:val="ListBullet"/>
      </w:pPr>
      <w:r w:rsidRPr="008D0AC6">
        <w:t>analyse performance monitoring and alarm data</w:t>
      </w:r>
    </w:p>
    <w:p w:rsidR="00000000" w:rsidRPr="008D0AC6" w:rsidP="008D0AC6">
      <w:pPr>
        <w:pStyle w:val="ListBullet"/>
      </w:pPr>
      <w:r w:rsidRPr="008D0AC6">
        <w:t>prepare at least one report with recommendations based on analysis.</w:t>
      </w:r>
    </w:p>
    <w:p w:rsidR="00000000" w:rsidRPr="008D0AC6" w:rsidP="008D0AC6">
      <w:pPr>
        <w:pStyle w:val="AllowPageBreak"/>
      </w:pPr>
    </w:p>
    <w:p w:rsidR="00000000" w:rsidRPr="008D0AC6" w:rsidP="008D0AC6">
      <w:pPr>
        <w:pStyle w:val="Heading1"/>
      </w:pPr>
      <w:bookmarkStart w:id="3" w:name="O_1142529"/>
      <w:bookmarkEnd w:id="3"/>
      <w:r w:rsidRPr="008D0AC6">
        <w:t>Knowledge Evidence</w:t>
      </w:r>
    </w:p>
    <w:p w:rsidR="00000000" w:rsidRPr="008D0AC6" w:rsidP="0049577F">
      <w:pPr>
        <w:pStyle w:val="BodyText"/>
      </w:pPr>
      <w:r w:rsidRPr="008D0AC6">
        <w:t>The candidate must be able to demonstrate knowledge to complete the tasks outlined in the elements, performance criteria and foundation skills of this</w:t>
      </w:r>
      <w:r w:rsidRPr="008D0AC6">
        <w:t xml:space="preserve"> unit, including knowledge of:</w:t>
      </w:r>
    </w:p>
    <w:p w:rsidR="00000000" w:rsidRPr="008D0AC6" w:rsidP="008D0AC6">
      <w:pPr>
        <w:pStyle w:val="ListBullet"/>
      </w:pPr>
      <w:r w:rsidRPr="008D0AC6">
        <w:t>workplace and industry environment required for DWDM transmission systems</w:t>
      </w:r>
    </w:p>
    <w:p w:rsidR="00000000" w:rsidRPr="008D0AC6" w:rsidP="008D0AC6">
      <w:pPr>
        <w:pStyle w:val="ListBullet"/>
      </w:pPr>
      <w:r w:rsidRPr="008D0AC6">
        <w:t>optical communications principles</w:t>
      </w:r>
    </w:p>
    <w:p w:rsidR="00000000" w:rsidRPr="008D0AC6" w:rsidP="008D0AC6">
      <w:pPr>
        <w:pStyle w:val="ListBullet"/>
      </w:pPr>
      <w:r w:rsidRPr="008D0AC6">
        <w:t>functions, features, operational requirements and testing principles of DWDM technology</w:t>
      </w:r>
    </w:p>
    <w:p w:rsidR="00000000" w:rsidRPr="008D0AC6" w:rsidP="008D0AC6">
      <w:pPr>
        <w:pStyle w:val="ListBullet"/>
      </w:pPr>
      <w:r w:rsidRPr="008D0AC6">
        <w:t>functions and features of si</w:t>
      </w:r>
      <w:r w:rsidRPr="008D0AC6">
        <w:t>mple network management protocol (SNMP)</w:t>
      </w:r>
    </w:p>
    <w:p w:rsidR="00000000" w:rsidRPr="008D0AC6" w:rsidP="008D0AC6">
      <w:pPr>
        <w:pStyle w:val="ListBullet"/>
      </w:pPr>
      <w:r w:rsidRPr="008D0AC6">
        <w:t>organisational policies and procedures required by the DWDM transmission system</w:t>
      </w:r>
    </w:p>
    <w:p w:rsidR="00000000" w:rsidRPr="008D0AC6" w:rsidP="008D0AC6">
      <w:pPr>
        <w:pStyle w:val="ListBullet"/>
      </w:pPr>
      <w:r w:rsidRPr="008D0AC6">
        <w:t>required report formats and communication tools to make recommendations on performance and network degradation</w:t>
      </w:r>
    </w:p>
    <w:p w:rsidR="00000000" w:rsidRPr="008D0AC6" w:rsidP="008D0AC6">
      <w:pPr>
        <w:pStyle w:val="ListBullet"/>
      </w:pPr>
      <w:r w:rsidRPr="008D0AC6">
        <w:t xml:space="preserve">specific work health and </w:t>
      </w:r>
      <w:r w:rsidRPr="008D0AC6">
        <w:t>safety (WHS) requirements that impact management of DWDM transmission systems</w:t>
      </w:r>
    </w:p>
    <w:p w:rsidR="00000000" w:rsidRPr="008D0AC6" w:rsidP="008D0AC6">
      <w:pPr>
        <w:pStyle w:val="ListBullet"/>
      </w:pPr>
      <w:r w:rsidRPr="008D0AC6">
        <w:t>required legislation, codes, company work practices, regulations and standards and environmental requirements for scoped work.</w:t>
      </w:r>
    </w:p>
    <w:p w:rsidR="00000000" w:rsidRPr="008D0AC6" w:rsidP="008D0AC6">
      <w:pPr>
        <w:pStyle w:val="AllowPageBreak"/>
      </w:pPr>
    </w:p>
    <w:p w:rsidR="00000000" w:rsidRPr="008D0AC6" w:rsidP="008D0AC6">
      <w:pPr>
        <w:pStyle w:val="Heading1"/>
      </w:pPr>
      <w:bookmarkStart w:id="4" w:name="O_1142528"/>
      <w:bookmarkEnd w:id="4"/>
      <w:r w:rsidRPr="008D0AC6">
        <w:t>Assessment Conditions</w:t>
      </w:r>
    </w:p>
    <w:p w:rsidR="00000000" w:rsidRPr="008D0AC6" w:rsidP="0049577F">
      <w:pPr>
        <w:pStyle w:val="BodyText"/>
      </w:pPr>
      <w:r w:rsidRPr="008D0AC6">
        <w:t xml:space="preserve">Skills in </w:t>
      </w:r>
      <w:r w:rsidRPr="008D0AC6">
        <w:t>this unit must be demonstrated in a workplace or simulated environment where the conditions are typical of those in a working environment in this industry.</w:t>
      </w:r>
    </w:p>
    <w:p w:rsidR="00000000" w:rsidRPr="008D0AC6" w:rsidP="0049577F">
      <w:pPr>
        <w:pStyle w:val="BodyText"/>
      </w:pPr>
      <w:r w:rsidRPr="008D0AC6">
        <w:t>This includes access to:</w:t>
      </w:r>
    </w:p>
    <w:p w:rsidR="00000000" w:rsidRPr="008D0AC6" w:rsidP="008D0AC6">
      <w:pPr>
        <w:pStyle w:val="ListBullet"/>
      </w:pPr>
      <w:r w:rsidRPr="008D0AC6">
        <w:t>DWDM system and test equipment used in industry</w:t>
      </w:r>
    </w:p>
    <w:p w:rsidR="00000000" w:rsidRPr="008D0AC6" w:rsidP="008D0AC6">
      <w:pPr>
        <w:pStyle w:val="ListBullet"/>
      </w:pPr>
      <w:r w:rsidRPr="008D0AC6">
        <w:t>required equipment manuals, software manuals and other procedural documentation.</w:t>
      </w:r>
    </w:p>
    <w:p w:rsidR="00000000" w:rsidRPr="008D0AC6" w:rsidP="008D0AC6">
      <w:pPr>
        <w:pStyle w:val="BodyText"/>
      </w:pPr>
    </w:p>
    <w:p w:rsidR="00000000" w:rsidRPr="008D0AC6" w:rsidP="0049577F">
      <w:pPr>
        <w:pStyle w:val="BodyText"/>
      </w:pPr>
      <w:r w:rsidRPr="008D0AC6">
        <w:t>Assessors of this unit must satisfy the requirements for assessors in required vocational education and training legislation, frameworks and/or standards.</w:t>
      </w:r>
    </w:p>
    <w:p w:rsidR="00000000" w:rsidRPr="008D0AC6" w:rsidP="008D0AC6">
      <w:pPr>
        <w:pStyle w:val="Heading1"/>
      </w:pPr>
      <w:bookmarkStart w:id="5" w:name="O_1142526"/>
      <w:bookmarkEnd w:id="5"/>
      <w:r w:rsidRPr="008D0AC6">
        <w:t>Links</w:t>
      </w:r>
    </w:p>
    <w:p w:rsidR="00000000" w:rsidRPr="008D0AC6" w:rsidP="0049577F">
      <w:pPr>
        <w:pStyle w:val="BodyText"/>
      </w:pPr>
      <w:r w:rsidRPr="008D0A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E587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D0AC6" w:rsidP="008D0AC6"/>
    <w:sectPr w:rsidSect="008D0A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A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AC6" w:rsidRPr="0049577F" w:rsidP="004957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A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7F" w:rsidP="008D0A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577F" w:rsidP="008D0A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9577F" w:rsidP="008D0A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A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0AC6" w:rsidRPr="0049577F" w:rsidP="004957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A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7F" w:rsidRPr="002D2AF8" w:rsidP="008D0A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ICTOPN606 Manage dense wavelength division multiplexing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9577F" w:rsidP="008D0A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AC8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CEF7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A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0A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0A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0A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0A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0A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0A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0A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0A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0A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0A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0AC6"/>
  </w:style>
  <w:style w:type="character" w:customStyle="1" w:styleId="Heading1Char">
    <w:name w:val="Heading 1 Char"/>
    <w:basedOn w:val="DefaultParagraphFont"/>
    <w:link w:val="Heading1"/>
    <w:rsid w:val="008D0A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0A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0A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0A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0AC6"/>
    <w:rPr>
      <w:b/>
      <w:spacing w:val="0"/>
    </w:rPr>
  </w:style>
  <w:style w:type="paragraph" w:customStyle="1" w:styleId="SuperHeading">
    <w:name w:val="SuperHeading"/>
    <w:basedOn w:val="Normal"/>
    <w:rsid w:val="008D0A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0A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0A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0A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0A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0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0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0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0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0A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0A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0A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0A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0A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0A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0A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0A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0A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0A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0A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0A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0A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0A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0A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0A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0A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0A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0A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0A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0A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0A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0A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0A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0A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0A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0AC6"/>
    <w:rPr>
      <w:i/>
    </w:rPr>
  </w:style>
  <w:style w:type="paragraph" w:styleId="Caption">
    <w:name w:val="caption"/>
    <w:basedOn w:val="BodyText"/>
    <w:next w:val="Normal"/>
    <w:qFormat/>
    <w:rsid w:val="008D0A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0A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0A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0AC6"/>
  </w:style>
  <w:style w:type="paragraph" w:styleId="TableofFigures">
    <w:name w:val="table of figures"/>
    <w:basedOn w:val="Normal"/>
    <w:next w:val="Normal"/>
    <w:semiHidden/>
    <w:rsid w:val="008D0A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0A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0AC6"/>
    <w:rPr>
      <w:rFonts w:ascii="Wingdings" w:hAnsi="Wingdings"/>
    </w:rPr>
  </w:style>
  <w:style w:type="paragraph" w:customStyle="1" w:styleId="TableHeading">
    <w:name w:val="Table Heading"/>
    <w:basedOn w:val="HeadingBase"/>
    <w:rsid w:val="008D0A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0AC6"/>
    <w:rPr>
      <w:color w:val="0033CC"/>
      <w:u w:val="none"/>
    </w:rPr>
  </w:style>
  <w:style w:type="paragraph" w:customStyle="1" w:styleId="BodyTextRight">
    <w:name w:val="Body Text Right"/>
    <w:basedOn w:val="BodyText"/>
    <w:rsid w:val="008D0A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0A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0A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0A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0A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0A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0AC6"/>
    <w:rPr>
      <w:sz w:val="32"/>
    </w:rPr>
  </w:style>
  <w:style w:type="paragraph" w:customStyle="1" w:styleId="HeadingProcedure">
    <w:name w:val="Heading Procedure"/>
    <w:basedOn w:val="HeadingBase"/>
    <w:next w:val="Normal"/>
    <w:rsid w:val="008D0A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0AC6"/>
    <w:pPr>
      <w:spacing w:before="60" w:after="60"/>
    </w:pPr>
  </w:style>
  <w:style w:type="paragraph" w:styleId="ListContinue">
    <w:name w:val="List Continue"/>
    <w:basedOn w:val="List"/>
    <w:rsid w:val="008D0AC6"/>
    <w:pPr>
      <w:ind w:firstLine="0"/>
    </w:pPr>
  </w:style>
  <w:style w:type="paragraph" w:customStyle="1" w:styleId="ListNote">
    <w:name w:val="List Note"/>
    <w:basedOn w:val="List"/>
    <w:rsid w:val="008D0A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0A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0A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0AC6"/>
    <w:rPr>
      <w:rFonts w:ascii="Courier New" w:hAnsi="Courier New"/>
    </w:rPr>
  </w:style>
  <w:style w:type="paragraph" w:customStyle="1" w:styleId="NoteBullet">
    <w:name w:val="Note Bullet"/>
    <w:basedOn w:val="Note"/>
    <w:rsid w:val="008D0A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0A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0A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0A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0A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0A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0A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0AC6"/>
    <w:rPr>
      <w:b/>
      <w:smallCaps/>
    </w:rPr>
  </w:style>
  <w:style w:type="paragraph" w:customStyle="1" w:styleId="TableListNumber">
    <w:name w:val="Table List Number"/>
    <w:basedOn w:val="ListNumber"/>
    <w:rsid w:val="008D0A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0A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0AC6"/>
    <w:pPr>
      <w:numPr>
        <w:numId w:val="8"/>
      </w:numPr>
    </w:pPr>
  </w:style>
  <w:style w:type="paragraph" w:customStyle="1" w:styleId="ListAlpha2">
    <w:name w:val="List Alpha 2"/>
    <w:basedOn w:val="List2"/>
    <w:rsid w:val="008D0AC6"/>
    <w:pPr>
      <w:numPr>
        <w:numId w:val="7"/>
      </w:numPr>
    </w:pPr>
  </w:style>
  <w:style w:type="paragraph" w:styleId="List2">
    <w:name w:val="List 2"/>
    <w:basedOn w:val="BodyText"/>
    <w:rsid w:val="008D0A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0A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0A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0A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0A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0A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0AC6"/>
    <w:pPr>
      <w:numPr>
        <w:numId w:val="3"/>
      </w:numPr>
    </w:pPr>
  </w:style>
  <w:style w:type="paragraph" w:styleId="ListContinue2">
    <w:name w:val="List Continue 2"/>
    <w:basedOn w:val="List2"/>
    <w:rsid w:val="008D0AC6"/>
    <w:pPr>
      <w:ind w:firstLine="0"/>
    </w:pPr>
  </w:style>
  <w:style w:type="paragraph" w:styleId="ListContinue3">
    <w:name w:val="List Continue 3"/>
    <w:basedOn w:val="List3"/>
    <w:rsid w:val="008D0AC6"/>
    <w:pPr>
      <w:ind w:left="1021" w:firstLine="0"/>
    </w:pPr>
  </w:style>
  <w:style w:type="paragraph" w:styleId="ListContinue4">
    <w:name w:val="List Continue 4"/>
    <w:basedOn w:val="List4"/>
    <w:rsid w:val="008D0AC6"/>
    <w:pPr>
      <w:ind w:firstLine="0"/>
    </w:pPr>
  </w:style>
  <w:style w:type="paragraph" w:styleId="ListContinue5">
    <w:name w:val="List Continue 5"/>
    <w:basedOn w:val="List5"/>
    <w:rsid w:val="008D0AC6"/>
    <w:pPr>
      <w:ind w:firstLine="0"/>
    </w:pPr>
  </w:style>
  <w:style w:type="paragraph" w:styleId="ListNumber3">
    <w:name w:val="List Number 3"/>
    <w:basedOn w:val="List3"/>
    <w:rsid w:val="008D0AC6"/>
    <w:pPr>
      <w:numPr>
        <w:numId w:val="4"/>
      </w:numPr>
    </w:pPr>
  </w:style>
  <w:style w:type="paragraph" w:styleId="ListNumber4">
    <w:name w:val="List Number 4"/>
    <w:basedOn w:val="List4"/>
    <w:rsid w:val="008D0AC6"/>
    <w:pPr>
      <w:numPr>
        <w:numId w:val="5"/>
      </w:numPr>
    </w:pPr>
  </w:style>
  <w:style w:type="paragraph" w:styleId="ListNumber5">
    <w:name w:val="List Number 5"/>
    <w:basedOn w:val="List5"/>
    <w:rsid w:val="008D0AC6"/>
    <w:pPr>
      <w:numPr>
        <w:numId w:val="6"/>
      </w:numPr>
    </w:pPr>
  </w:style>
  <w:style w:type="paragraph" w:styleId="BlockText">
    <w:name w:val="Block Text"/>
    <w:basedOn w:val="Normal"/>
    <w:rsid w:val="008D0A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0A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0AC6"/>
    <w:rPr>
      <w:sz w:val="16"/>
      <w:vertAlign w:val="superscript"/>
    </w:rPr>
  </w:style>
  <w:style w:type="character" w:customStyle="1" w:styleId="Symbols">
    <w:name w:val="Symbols"/>
    <w:basedOn w:val="DefaultParagraphFont"/>
    <w:rsid w:val="008D0AC6"/>
    <w:rPr>
      <w:rFonts w:ascii="Symbol" w:hAnsi="Symbol"/>
    </w:rPr>
  </w:style>
  <w:style w:type="character" w:customStyle="1" w:styleId="MenuOptions">
    <w:name w:val="Menu Options"/>
    <w:basedOn w:val="DefaultParagraphFont"/>
    <w:rsid w:val="008D0A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0AC6"/>
    <w:rPr>
      <w:b/>
    </w:rPr>
  </w:style>
  <w:style w:type="character" w:customStyle="1" w:styleId="Underlined">
    <w:name w:val="Underlined"/>
    <w:basedOn w:val="DefaultParagraphFont"/>
    <w:rsid w:val="008D0AC6"/>
    <w:rPr>
      <w:u w:val="single"/>
    </w:rPr>
  </w:style>
  <w:style w:type="paragraph" w:customStyle="1" w:styleId="TableBodyTextRight">
    <w:name w:val="Table Body Text Right"/>
    <w:basedOn w:val="TableBodyText"/>
    <w:rsid w:val="008D0A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0AC6"/>
    <w:rPr>
      <w:sz w:val="18"/>
    </w:rPr>
  </w:style>
  <w:style w:type="paragraph" w:customStyle="1" w:styleId="BodySmallRight">
    <w:name w:val="Body Small Right"/>
    <w:basedOn w:val="BodyTextRight"/>
    <w:rsid w:val="008D0AC6"/>
    <w:rPr>
      <w:sz w:val="18"/>
      <w:szCs w:val="18"/>
    </w:rPr>
  </w:style>
  <w:style w:type="paragraph" w:customStyle="1" w:styleId="MarginEdition">
    <w:name w:val="Margin Edition"/>
    <w:basedOn w:val="MarginNote"/>
    <w:rsid w:val="008D0A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0AC6"/>
    <w:rPr>
      <w:sz w:val="2"/>
      <w:szCs w:val="2"/>
    </w:rPr>
  </w:style>
  <w:style w:type="character" w:customStyle="1" w:styleId="Small">
    <w:name w:val="Small"/>
    <w:basedOn w:val="DefaultParagraphFont"/>
    <w:rsid w:val="008D0AC6"/>
    <w:rPr>
      <w:sz w:val="16"/>
    </w:rPr>
  </w:style>
  <w:style w:type="paragraph" w:customStyle="1" w:styleId="WideTable">
    <w:name w:val="Wide Table"/>
    <w:basedOn w:val="Normal"/>
    <w:rsid w:val="008D0A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0AC6"/>
  </w:style>
  <w:style w:type="paragraph" w:styleId="Quote">
    <w:name w:val="Quote"/>
    <w:basedOn w:val="Heading1"/>
    <w:link w:val="QuoteChar"/>
    <w:qFormat/>
    <w:rsid w:val="008D0A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0A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0AC6"/>
    <w:pPr>
      <w:pageBreakBefore/>
    </w:pPr>
  </w:style>
  <w:style w:type="paragraph" w:customStyle="1" w:styleId="Border">
    <w:name w:val="Border"/>
    <w:basedOn w:val="Normal"/>
    <w:qFormat/>
    <w:rsid w:val="008D0A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0A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A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A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0A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0A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0A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0A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0A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0AC6"/>
    <w:rPr>
      <w:u w:val="single"/>
    </w:rPr>
  </w:style>
  <w:style w:type="character" w:customStyle="1" w:styleId="BoldandItalics">
    <w:name w:val="Bold and Italics"/>
    <w:qFormat/>
    <w:rsid w:val="008D0AC6"/>
    <w:rPr>
      <w:b/>
      <w:i/>
      <w:u w:val="none"/>
    </w:rPr>
  </w:style>
  <w:style w:type="paragraph" w:styleId="BalloonText">
    <w:name w:val="Balloon Text"/>
    <w:basedOn w:val="Normal"/>
    <w:link w:val="BalloonTextChar"/>
    <w:rsid w:val="008D0A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0A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0A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0A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0A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0A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0AC6"/>
    <w:pPr>
      <w:spacing w:before="0" w:after="0"/>
    </w:pPr>
  </w:style>
  <w:style w:type="paragraph" w:customStyle="1" w:styleId="BodyTextBold">
    <w:name w:val="Body Text Bold"/>
    <w:basedOn w:val="BodyText"/>
    <w:qFormat/>
    <w:rsid w:val="008D0AC6"/>
    <w:rPr>
      <w:b/>
    </w:rPr>
  </w:style>
  <w:style w:type="character" w:styleId="Hyperlink">
    <w:name w:val="Hyperlink"/>
    <w:basedOn w:val="DefaultParagraphFont"/>
    <w:uiPriority w:val="99"/>
    <w:unhideWhenUsed/>
    <w:rsid w:val="004957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2398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ICTOPN606 Manage dense wavelength division multiplexing transmission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