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124" w:rsidP="00183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ICTOPN604 Analyse optical transmission systems</w:t>
      </w:r>
      <w:r>
        <w:fldChar w:fldCharType="end"/>
      </w:r>
    </w:p>
    <w:p w:rsidR="00183124" w:rsidP="00183124">
      <w:pPr>
        <w:pStyle w:val="Version"/>
        <w:sectPr w:rsidSect="00A469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69DF" w:rsidP="00A469DF">
      <w:pPr>
        <w:pStyle w:val="SuperHeading"/>
      </w:pPr>
      <w:r w:rsidRPr="00A469DF">
        <w:t>ICTOPN604 Analyse optical transmission systems</w:t>
      </w:r>
    </w:p>
    <w:p w:rsidR="00000000" w:rsidRPr="00A469DF" w:rsidP="00A469DF">
      <w:pPr>
        <w:pStyle w:val="Heading1"/>
      </w:pPr>
      <w:bookmarkStart w:id="1" w:name="O_759782"/>
      <w:bookmarkEnd w:id="1"/>
      <w:r w:rsidRPr="00A469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6"/>
        <w:gridCol w:w="5764"/>
      </w:tblGrid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Release</w:t>
            </w:r>
          </w:p>
        </w:tc>
        <w:tc>
          <w:tcPr>
            <w:tcW w:w="5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rPr>
                <w:rStyle w:val="SpecialBold"/>
              </w:rPr>
              <w:t>Comments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"/>
        </w:trPr>
        <w:tc>
          <w:tcPr>
            <w:tcW w:w="30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Release 1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>This version first released with ICT Information and Communications Technology Training Package Version 2.0.</w:t>
            </w:r>
          </w:p>
        </w:tc>
      </w:tr>
    </w:tbl>
    <w:p w:rsidR="00000000" w:rsidRPr="00A469DF" w:rsidP="00A469DF">
      <w:pPr>
        <w:pStyle w:val="BodyText"/>
      </w:pPr>
    </w:p>
    <w:p w:rsidR="00000000" w:rsidRPr="00A469DF" w:rsidP="00A469DF">
      <w:pPr>
        <w:pStyle w:val="AllowPageBreak"/>
      </w:pPr>
    </w:p>
    <w:p w:rsidR="00000000" w:rsidRPr="00A469DF" w:rsidP="00A469DF">
      <w:pPr>
        <w:pStyle w:val="Heading1"/>
      </w:pPr>
      <w:bookmarkStart w:id="2" w:name="O_759783"/>
      <w:bookmarkEnd w:id="2"/>
      <w:r w:rsidRPr="00A469DF">
        <w:t>Application</w:t>
      </w:r>
    </w:p>
    <w:p w:rsidR="00000000" w:rsidRPr="00A469DF" w:rsidP="00183124">
      <w:pPr>
        <w:pStyle w:val="BodyText"/>
      </w:pPr>
      <w:r w:rsidRPr="00A469DF">
        <w:t>This unit describes the skills and knowledge required to ve</w:t>
      </w:r>
      <w:r w:rsidRPr="00A469DF">
        <w:t>rify the characteristics of Next Generation Networks (NGN) to ensure they will support the new modulation requirements of the equipment.</w:t>
      </w:r>
    </w:p>
    <w:p w:rsidR="00000000" w:rsidRPr="00A469DF" w:rsidP="00183124">
      <w:pPr>
        <w:pStyle w:val="BodyText"/>
      </w:pPr>
      <w:r w:rsidRPr="00A469DF">
        <w:t>It app</w:t>
      </w:r>
      <w:r w:rsidRPr="00A469DF">
        <w:t xml:space="preserve">lies to individuals who are experienced technicians from telecommunications carriers, service providers, or other private and public organisations, who have experience in the optical transmission area. </w:t>
      </w:r>
    </w:p>
    <w:p w:rsidR="00000000" w:rsidRPr="00A469DF" w:rsidP="00183124">
      <w:pPr>
        <w:pStyle w:val="BodyText"/>
      </w:pPr>
      <w:r w:rsidRPr="00A469DF">
        <w:t>No licensing, legislative or certification requireme</w:t>
      </w:r>
      <w:r w:rsidRPr="00A469DF">
        <w:t>nts apply to this unit at the time of publication.</w:t>
      </w:r>
    </w:p>
    <w:p w:rsidR="00000000" w:rsidRPr="00A469DF" w:rsidP="00A469DF">
      <w:pPr>
        <w:pStyle w:val="Heading1"/>
      </w:pPr>
      <w:bookmarkStart w:id="3" w:name="O_759786"/>
      <w:bookmarkEnd w:id="3"/>
      <w:r w:rsidRPr="00A469DF">
        <w:t>Unit Sector</w:t>
      </w:r>
    </w:p>
    <w:p w:rsidR="00000000" w:rsidRPr="00A469DF" w:rsidP="00183124">
      <w:pPr>
        <w:pStyle w:val="BodyText"/>
      </w:pPr>
      <w:r w:rsidRPr="00A469DF">
        <w:t>Telecommunications – Optical Networks</w:t>
      </w:r>
    </w:p>
    <w:p w:rsidR="00000000" w:rsidRPr="00A469DF" w:rsidP="00A469DF">
      <w:pPr>
        <w:pStyle w:val="Heading1"/>
      </w:pPr>
      <w:bookmarkStart w:id="4" w:name="O_759787"/>
      <w:bookmarkEnd w:id="4"/>
      <w:r w:rsidRPr="00A469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6611"/>
      </w:tblGrid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Element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rPr>
                <w:rStyle w:val="SpecialBold"/>
              </w:rPr>
              <w:t>Performance Criteria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Emphasis"/>
              </w:rPr>
              <w:t>Elements describe the essential outcomes.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rPr>
                <w:rStyle w:val="Emphasis"/>
              </w:rPr>
              <w:t>Performance cri</w:t>
            </w:r>
            <w:r w:rsidRPr="00A469DF">
              <w:rPr>
                <w:rStyle w:val="Emphasis"/>
              </w:rPr>
              <w:t>teria describe the performance needed to demonstrate achievement of the element.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>1. Prepare to conduct characterisation tests on existing optical network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 xml:space="preserve">1.1 Obtain relevant legislation, codes, regulations and standards and follow work health and safety </w:t>
            </w:r>
            <w:r w:rsidRPr="00A469DF">
              <w:t>(WHS) and environmental requirements for the given work</w:t>
            </w:r>
          </w:p>
          <w:p w:rsidR="00000000" w:rsidRPr="00A469DF" w:rsidP="00A469DF">
            <w:pPr>
              <w:pStyle w:val="BodyText"/>
            </w:pPr>
            <w:r w:rsidRPr="00A469DF">
              <w:t>1.2 Identify hazards and work safely according to relevant safety legislation and company work practices using personal protective equipment</w:t>
            </w:r>
          </w:p>
          <w:p w:rsidR="00000000" w:rsidRPr="00A469DF" w:rsidP="00A469DF">
            <w:pPr>
              <w:pStyle w:val="BodyText"/>
            </w:pPr>
            <w:r w:rsidRPr="00A469DF">
              <w:t>1.3 Construct test procedures for each test to be conducted</w:t>
            </w:r>
          </w:p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1.4 Notify customer and arrange for site access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2. Conduct link characterisation tests and analyse existing optical network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>2.1 Perform optical tests to characterise existing fibre link</w:t>
            </w:r>
          </w:p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2.2 Analyse results of optical tests, and determine extent and nature of future upgrades based on the tests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3. Document analysis of optical network with recommendations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>3.1 Produce final drawings and plans of proposed upgrade requirements for optical tran</w:t>
            </w:r>
            <w:r w:rsidRPr="00A469DF">
              <w:t>smission and submit to project manager according to enterprise policy</w:t>
            </w:r>
          </w:p>
          <w:p w:rsidR="00000000" w:rsidRPr="00A469DF" w:rsidP="00A469DF">
            <w:pPr>
              <w:pStyle w:val="BodyText"/>
            </w:pPr>
            <w:r w:rsidRPr="00A469DF">
              <w:t>3.2 Prepare report on measured performance of the network and recommendations on future upgrades</w:t>
            </w:r>
          </w:p>
        </w:tc>
      </w:tr>
    </w:tbl>
    <w:p w:rsidR="00000000" w:rsidRPr="00A469DF" w:rsidP="00A469DF">
      <w:pPr>
        <w:pStyle w:val="BodyText"/>
      </w:pPr>
    </w:p>
    <w:p w:rsidR="00000000" w:rsidRPr="00A469DF" w:rsidP="00A469DF">
      <w:pPr>
        <w:pStyle w:val="AllowPageBreak"/>
      </w:pPr>
    </w:p>
    <w:p w:rsidR="00000000" w:rsidRPr="00A469DF" w:rsidP="00A469DF">
      <w:pPr>
        <w:pStyle w:val="Heading1"/>
      </w:pPr>
      <w:bookmarkStart w:id="5" w:name="O_759788"/>
      <w:bookmarkEnd w:id="5"/>
      <w:r w:rsidRPr="00A469DF">
        <w:t>Foundation Skills</w:t>
      </w:r>
    </w:p>
    <w:p w:rsidR="00000000" w:rsidRPr="00183124" w:rsidP="00183124">
      <w:pPr>
        <w:pStyle w:val="BodyText"/>
        <w:rPr>
          <w:i/>
        </w:rPr>
      </w:pPr>
      <w:r w:rsidRPr="00183124">
        <w:rPr>
          <w:rStyle w:val="Emphasis"/>
        </w:rPr>
        <w:t xml:space="preserve">This section describes language, literacy, numeracy </w:t>
      </w:r>
      <w:r w:rsidRPr="00183124">
        <w:rPr>
          <w:rStyle w:val="Emphasis"/>
        </w:rPr>
        <w:t xml:space="preserve">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255"/>
        <w:gridCol w:w="4665"/>
      </w:tblGrid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Skill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Performance Criteria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rPr>
                <w:rStyle w:val="SpecialBold"/>
              </w:rPr>
              <w:t>Description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Reading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1.1, 3.1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ListBullet"/>
              <w:rPr>
                <w:lang w:val="en-NZ"/>
              </w:rPr>
            </w:pPr>
            <w:r w:rsidRPr="00A469DF">
              <w:t xml:space="preserve">Interprets textual information from relevant sources to identify and plan for all </w:t>
            </w:r>
            <w:r w:rsidRPr="00A469DF">
              <w:t>job requirements and adhere to procedures and standards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Writing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1.2, 1.4, 3.1, 3.2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ListBullet"/>
              <w:rPr>
                <w:lang w:val="en-NZ"/>
              </w:rPr>
            </w:pPr>
            <w:r w:rsidRPr="00A469DF">
              <w:t xml:space="preserve">Accurately prepares standard documentation using clear and technically specific language, numerical data, drawings and plans 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Oral Communication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1.4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ListBullet"/>
              <w:rPr>
                <w:lang w:val="en-NZ"/>
              </w:rPr>
            </w:pPr>
            <w:r w:rsidRPr="00A469DF">
              <w:t>Uses listening and q</w:t>
            </w:r>
            <w:r w:rsidRPr="00A469DF">
              <w:t xml:space="preserve">uestioning skills to confirm technical and operational requirements and participates in a verbal exchange of ideas and solutions and uses appropriate, detailed and clear language to address team members, supervisors and customers 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Numeracy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2.2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ListBullet"/>
              <w:rPr>
                <w:lang w:val="en-NZ"/>
              </w:rPr>
            </w:pPr>
            <w:r w:rsidRPr="00A469DF">
              <w:t>Uses mathe</w:t>
            </w:r>
            <w:r w:rsidRPr="00A469DF">
              <w:t xml:space="preserve">matical equations to evaluate all relevant technical data 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Navigate the world of work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1.1, 1.2, 3.1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ListBullet"/>
            </w:pPr>
            <w:r w:rsidRPr="00A469DF">
              <w:t>Takes personal responsibility for adherence to legal and regulatory responsibilities relevant to own work, with specific reference to workplace safety</w:t>
            </w:r>
          </w:p>
          <w:p w:rsidR="00000000" w:rsidP="00A469DF">
            <w:pPr>
              <w:pStyle w:val="ListBullet"/>
              <w:rPr>
                <w:lang w:val="en-NZ"/>
              </w:rPr>
            </w:pPr>
            <w:r w:rsidRPr="00A469DF">
              <w:t xml:space="preserve">Understands main tasks, responsibilities </w:t>
            </w:r>
            <w:r w:rsidRPr="00A469DF">
              <w:t>and boundaries of own work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Get the work done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 xml:space="preserve">1.3, 2.1, 2.2 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ListBullet"/>
            </w:pPr>
            <w:r w:rsidRPr="00A469DF">
              <w:t>Develops plans to manage relatively complex, non-routine tasks with an awareness of how they may contribute to longer term operational and strategic goal</w:t>
            </w:r>
            <w:r w:rsidRPr="00A469DF">
              <w:t>s</w:t>
            </w:r>
          </w:p>
          <w:p w:rsidR="00000000" w:rsidRPr="00A469DF" w:rsidP="00A469DF">
            <w:pPr>
              <w:pStyle w:val="ListBullet"/>
            </w:pPr>
            <w:r w:rsidRPr="00A469DF">
              <w:t>Makes a range of critical and non-critical decisions in relatively complex situations, taking a range of constraints into account</w:t>
            </w:r>
          </w:p>
          <w:p w:rsidR="00000000" w:rsidRPr="00A469DF" w:rsidP="00A469DF">
            <w:pPr>
              <w:pStyle w:val="ListBullet"/>
            </w:pPr>
            <w:r w:rsidRPr="00A469DF">
              <w:t>Recognises and addresses complex problems involving multiple variables</w:t>
            </w:r>
          </w:p>
          <w:p w:rsidR="00000000" w:rsidRPr="00A469DF" w:rsidP="00A469DF">
            <w:pPr>
              <w:pStyle w:val="ListBullet"/>
            </w:pPr>
            <w:r w:rsidRPr="00A469DF">
              <w:t>Actively identifies systems, devices and applications</w:t>
            </w:r>
            <w:r w:rsidRPr="00A469DF">
              <w:t xml:space="preserve"> with potential to meet current and/or future needs</w:t>
            </w:r>
          </w:p>
        </w:tc>
      </w:tr>
    </w:tbl>
    <w:p w:rsidR="00000000" w:rsidRPr="00A469DF" w:rsidP="00A469DF">
      <w:pPr>
        <w:pStyle w:val="BodyText"/>
      </w:pPr>
    </w:p>
    <w:p w:rsidR="00000000" w:rsidRPr="00A469DF" w:rsidP="00A469DF">
      <w:pPr>
        <w:pStyle w:val="AllowPageBreak"/>
      </w:pPr>
    </w:p>
    <w:p w:rsidR="00000000" w:rsidRPr="00A469DF" w:rsidP="00A469DF">
      <w:pPr>
        <w:pStyle w:val="Heading1"/>
      </w:pPr>
      <w:bookmarkStart w:id="6" w:name="O_759789"/>
      <w:bookmarkEnd w:id="6"/>
      <w:r w:rsidRPr="00A469DF">
        <w:t>Range of Conditions</w:t>
      </w:r>
    </w:p>
    <w:p w:rsidR="00000000" w:rsidRPr="00A469DF" w:rsidP="00183124">
      <w:pPr>
        <w:pStyle w:val="BodyText"/>
      </w:pPr>
      <w:r w:rsidRPr="00A469DF">
        <w:t xml:space="preserve">This field allows for different work environments and conditions that may affect performance. Essential operating conditions that may be present </w:t>
      </w:r>
      <w:r w:rsidRPr="00A469DF">
        <w:t>with training and assessment (depending on the work situation, needs of the candidate, accessibility of the item, and local industry and regional contexts) should be included.</w:t>
      </w:r>
    </w:p>
    <w:tbl>
      <w:tblPr>
        <w:tblW w:w="947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3"/>
        <w:gridCol w:w="7115"/>
      </w:tblGrid>
      <w:tr w:rsidTr="00A469DF">
        <w:tblPrEx>
          <w:tblW w:w="947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Measurements that must be conducted include:</w:t>
            </w:r>
          </w:p>
        </w:tc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ListBullet"/>
            </w:pPr>
            <w:r w:rsidRPr="00A469DF">
              <w:t xml:space="preserve">optical time-domain reflectometer </w:t>
            </w:r>
            <w:r w:rsidRPr="00A469DF">
              <w:t>(OTDR) testing from both ends</w:t>
            </w:r>
          </w:p>
          <w:p w:rsidR="00000000" w:rsidRPr="00A469DF" w:rsidP="00A469DF">
            <w:pPr>
              <w:pStyle w:val="ListBullet"/>
            </w:pPr>
            <w:r w:rsidRPr="00A469DF">
              <w:t xml:space="preserve">optical loss test set (OLTS)  </w:t>
            </w:r>
          </w:p>
          <w:p w:rsidR="00000000" w:rsidRPr="00A469DF" w:rsidP="00A469DF">
            <w:pPr>
              <w:pStyle w:val="ListBullet"/>
            </w:pPr>
            <w:r w:rsidRPr="00A469DF">
              <w:t>optical return loss (ORL)</w:t>
            </w:r>
          </w:p>
          <w:p w:rsidR="00000000" w:rsidRPr="00A469DF" w:rsidP="00A469DF">
            <w:pPr>
              <w:pStyle w:val="ListBullet"/>
            </w:pPr>
            <w:r w:rsidRPr="00A469DF">
              <w:t>chromatic dispersion (CD)</w:t>
            </w:r>
          </w:p>
          <w:p w:rsidR="00000000" w:rsidRPr="00A469DF" w:rsidP="00A469DF">
            <w:pPr>
              <w:pStyle w:val="ListBullet"/>
            </w:pPr>
            <w:r w:rsidRPr="00A469DF">
              <w:t>polarisation mode dispersion (PMD)</w:t>
            </w:r>
          </w:p>
          <w:p w:rsidR="00000000" w:rsidRPr="00A469DF" w:rsidP="00A469DF">
            <w:pPr>
              <w:pStyle w:val="ListBullet"/>
            </w:pPr>
            <w:r w:rsidRPr="00A469DF">
              <w:t>non-linearity (four wave mixing)</w:t>
            </w:r>
          </w:p>
          <w:p w:rsidR="00000000" w:rsidRPr="00A469DF" w:rsidP="00A469DF">
            <w:pPr>
              <w:pStyle w:val="ListBullet"/>
            </w:pPr>
            <w:r w:rsidRPr="00A469DF">
              <w:t>optical signal-to-noise ratio (OSNR)</w:t>
            </w:r>
          </w:p>
        </w:tc>
      </w:tr>
    </w:tbl>
    <w:p w:rsidR="00000000" w:rsidRPr="00A469DF" w:rsidP="00A469DF">
      <w:pPr>
        <w:pStyle w:val="BodyText"/>
      </w:pPr>
    </w:p>
    <w:p w:rsidR="00000000" w:rsidRPr="00A469DF" w:rsidP="00A469DF">
      <w:pPr>
        <w:pStyle w:val="AllowPageBreak"/>
      </w:pPr>
    </w:p>
    <w:p w:rsidR="00000000" w:rsidRPr="00A469DF" w:rsidP="00A469DF">
      <w:pPr>
        <w:pStyle w:val="Heading1"/>
      </w:pPr>
      <w:bookmarkStart w:id="7" w:name="O_759790"/>
      <w:bookmarkEnd w:id="7"/>
      <w:r w:rsidRPr="00A469DF">
        <w:t>Unit Mapping Inform</w:t>
      </w:r>
      <w:r w:rsidRPr="00A469DF">
        <w:t>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 xml:space="preserve">Code and title </w:t>
            </w:r>
          </w:p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Code and title</w:t>
            </w:r>
          </w:p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rPr>
                <w:rStyle w:val="SpecialBold"/>
              </w:rPr>
              <w:t>Equivalence status</w:t>
            </w:r>
          </w:p>
        </w:tc>
      </w:tr>
      <w:tr w:rsidTr="00A469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ICTOPN604 Analyse optical transmission systems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ICTOPN6129A Analyse optical transmission 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69DF">
            <w:pPr>
              <w:pStyle w:val="BodyText"/>
              <w:rPr>
                <w:lang w:val="en-NZ"/>
              </w:rPr>
            </w:pPr>
            <w:r w:rsidRPr="00A469DF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69DF" w:rsidP="00A469DF">
            <w:pPr>
              <w:pStyle w:val="BodyText"/>
            </w:pPr>
            <w:r w:rsidRPr="00A469DF">
              <w:t>Equivalent unit</w:t>
            </w:r>
          </w:p>
        </w:tc>
      </w:tr>
    </w:tbl>
    <w:p w:rsidR="00000000" w:rsidRPr="00A469DF" w:rsidP="00A469DF">
      <w:pPr>
        <w:pStyle w:val="BodyText"/>
      </w:pPr>
    </w:p>
    <w:p w:rsidR="00000000" w:rsidRPr="00A469DF" w:rsidP="00A469DF">
      <w:pPr>
        <w:pStyle w:val="AllowPageBreak"/>
      </w:pPr>
    </w:p>
    <w:p w:rsidR="00000000" w:rsidRPr="00A469DF" w:rsidP="00A469DF">
      <w:pPr>
        <w:pStyle w:val="Heading1"/>
      </w:pPr>
      <w:bookmarkStart w:id="8" w:name="O_759797"/>
      <w:bookmarkEnd w:id="8"/>
      <w:r w:rsidRPr="00A469DF">
        <w:t>Links</w:t>
      </w:r>
    </w:p>
    <w:p w:rsidR="00000000" w:rsidRPr="00A469DF" w:rsidP="00183124">
      <w:pPr>
        <w:pStyle w:val="BodyText"/>
      </w:pPr>
      <w:r w:rsidRPr="00A469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119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469DF" w:rsidP="00A469DF"/>
    <w:sectPr w:rsidSect="00A469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DF" w:rsidRPr="00183124" w:rsidP="00183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24" w:rsidP="00A469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124" w:rsidP="00A469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3124" w:rsidP="00A469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69DF" w:rsidRPr="00183124" w:rsidP="00183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124" w:rsidRPr="002D2AF8" w:rsidP="00A469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ICTOPN604 Analyse optical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183124" w:rsidP="00A469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4E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743B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9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69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69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69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69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69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69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69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69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69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69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69DF"/>
  </w:style>
  <w:style w:type="character" w:customStyle="1" w:styleId="Heading1Char">
    <w:name w:val="Heading 1 Char"/>
    <w:basedOn w:val="DefaultParagraphFont"/>
    <w:link w:val="Heading1"/>
    <w:rsid w:val="00A469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69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69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69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69DF"/>
    <w:rPr>
      <w:b/>
      <w:spacing w:val="0"/>
    </w:rPr>
  </w:style>
  <w:style w:type="character" w:styleId="Emphasis">
    <w:name w:val="Emphasis"/>
    <w:basedOn w:val="DefaultParagraphFont"/>
    <w:qFormat/>
    <w:rsid w:val="00A469DF"/>
    <w:rPr>
      <w:i/>
    </w:rPr>
  </w:style>
  <w:style w:type="paragraph" w:customStyle="1" w:styleId="SuperHeading">
    <w:name w:val="SuperHeading"/>
    <w:basedOn w:val="Normal"/>
    <w:rsid w:val="00A469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69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69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69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69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6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69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6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69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69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69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69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69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69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69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69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69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69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69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69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69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69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69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69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69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69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69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69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69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69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69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69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69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69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69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69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69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69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69DF"/>
  </w:style>
  <w:style w:type="paragraph" w:styleId="TableofFigures">
    <w:name w:val="table of figures"/>
    <w:basedOn w:val="Normal"/>
    <w:next w:val="Normal"/>
    <w:semiHidden/>
    <w:rsid w:val="00A469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69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69DF"/>
    <w:rPr>
      <w:rFonts w:ascii="Wingdings" w:hAnsi="Wingdings"/>
    </w:rPr>
  </w:style>
  <w:style w:type="paragraph" w:customStyle="1" w:styleId="TableHeading">
    <w:name w:val="Table Heading"/>
    <w:basedOn w:val="HeadingBase"/>
    <w:rsid w:val="00A469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69DF"/>
    <w:rPr>
      <w:color w:val="0033CC"/>
      <w:u w:val="none"/>
    </w:rPr>
  </w:style>
  <w:style w:type="paragraph" w:customStyle="1" w:styleId="BodyTextRight">
    <w:name w:val="Body Text Right"/>
    <w:basedOn w:val="BodyText"/>
    <w:rsid w:val="00A469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69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69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69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69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69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69DF"/>
    <w:rPr>
      <w:sz w:val="32"/>
    </w:rPr>
  </w:style>
  <w:style w:type="paragraph" w:customStyle="1" w:styleId="HeadingProcedure">
    <w:name w:val="Heading Procedure"/>
    <w:basedOn w:val="HeadingBase"/>
    <w:next w:val="Normal"/>
    <w:rsid w:val="00A469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69DF"/>
    <w:pPr>
      <w:spacing w:before="60" w:after="60"/>
    </w:pPr>
  </w:style>
  <w:style w:type="paragraph" w:styleId="ListContinue">
    <w:name w:val="List Continue"/>
    <w:basedOn w:val="List"/>
    <w:rsid w:val="00A469DF"/>
    <w:pPr>
      <w:ind w:firstLine="0"/>
    </w:pPr>
  </w:style>
  <w:style w:type="paragraph" w:customStyle="1" w:styleId="ListNote">
    <w:name w:val="List Note"/>
    <w:basedOn w:val="List"/>
    <w:rsid w:val="00A469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69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69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69DF"/>
    <w:rPr>
      <w:rFonts w:ascii="Courier New" w:hAnsi="Courier New"/>
    </w:rPr>
  </w:style>
  <w:style w:type="paragraph" w:customStyle="1" w:styleId="NoteBullet">
    <w:name w:val="Note Bullet"/>
    <w:basedOn w:val="Note"/>
    <w:rsid w:val="00A469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69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69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69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69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69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69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69DF"/>
    <w:rPr>
      <w:b/>
      <w:smallCaps/>
    </w:rPr>
  </w:style>
  <w:style w:type="paragraph" w:customStyle="1" w:styleId="TableListNumber">
    <w:name w:val="Table List Number"/>
    <w:basedOn w:val="ListNumber"/>
    <w:rsid w:val="00A469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69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69DF"/>
    <w:pPr>
      <w:numPr>
        <w:numId w:val="8"/>
      </w:numPr>
    </w:pPr>
  </w:style>
  <w:style w:type="paragraph" w:customStyle="1" w:styleId="ListAlpha2">
    <w:name w:val="List Alpha 2"/>
    <w:basedOn w:val="List2"/>
    <w:rsid w:val="00A469DF"/>
    <w:pPr>
      <w:numPr>
        <w:numId w:val="7"/>
      </w:numPr>
    </w:pPr>
  </w:style>
  <w:style w:type="paragraph" w:styleId="List2">
    <w:name w:val="List 2"/>
    <w:basedOn w:val="BodyText"/>
    <w:rsid w:val="00A469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69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69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69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69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69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69DF"/>
    <w:pPr>
      <w:numPr>
        <w:numId w:val="3"/>
      </w:numPr>
    </w:pPr>
  </w:style>
  <w:style w:type="paragraph" w:styleId="ListContinue2">
    <w:name w:val="List Continue 2"/>
    <w:basedOn w:val="List2"/>
    <w:rsid w:val="00A469DF"/>
    <w:pPr>
      <w:ind w:firstLine="0"/>
    </w:pPr>
  </w:style>
  <w:style w:type="paragraph" w:styleId="ListContinue3">
    <w:name w:val="List Continue 3"/>
    <w:basedOn w:val="List3"/>
    <w:rsid w:val="00A469DF"/>
    <w:pPr>
      <w:ind w:left="1021" w:firstLine="0"/>
    </w:pPr>
  </w:style>
  <w:style w:type="paragraph" w:styleId="ListContinue4">
    <w:name w:val="List Continue 4"/>
    <w:basedOn w:val="List4"/>
    <w:rsid w:val="00A469DF"/>
    <w:pPr>
      <w:ind w:firstLine="0"/>
    </w:pPr>
  </w:style>
  <w:style w:type="paragraph" w:styleId="ListContinue5">
    <w:name w:val="List Continue 5"/>
    <w:basedOn w:val="List5"/>
    <w:rsid w:val="00A469DF"/>
    <w:pPr>
      <w:ind w:firstLine="0"/>
    </w:pPr>
  </w:style>
  <w:style w:type="paragraph" w:styleId="ListNumber3">
    <w:name w:val="List Number 3"/>
    <w:basedOn w:val="List3"/>
    <w:rsid w:val="00A469DF"/>
    <w:pPr>
      <w:numPr>
        <w:numId w:val="4"/>
      </w:numPr>
    </w:pPr>
  </w:style>
  <w:style w:type="paragraph" w:styleId="ListNumber4">
    <w:name w:val="List Number 4"/>
    <w:basedOn w:val="List4"/>
    <w:rsid w:val="00A469DF"/>
    <w:pPr>
      <w:numPr>
        <w:numId w:val="5"/>
      </w:numPr>
    </w:pPr>
  </w:style>
  <w:style w:type="paragraph" w:styleId="ListNumber5">
    <w:name w:val="List Number 5"/>
    <w:basedOn w:val="List5"/>
    <w:rsid w:val="00A469DF"/>
    <w:pPr>
      <w:numPr>
        <w:numId w:val="6"/>
      </w:numPr>
    </w:pPr>
  </w:style>
  <w:style w:type="paragraph" w:styleId="BlockText">
    <w:name w:val="Block Text"/>
    <w:basedOn w:val="Normal"/>
    <w:rsid w:val="00A469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69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69DF"/>
    <w:rPr>
      <w:sz w:val="16"/>
      <w:vertAlign w:val="superscript"/>
    </w:rPr>
  </w:style>
  <w:style w:type="character" w:customStyle="1" w:styleId="Symbols">
    <w:name w:val="Symbols"/>
    <w:basedOn w:val="DefaultParagraphFont"/>
    <w:rsid w:val="00A469DF"/>
    <w:rPr>
      <w:rFonts w:ascii="Symbol" w:hAnsi="Symbol"/>
    </w:rPr>
  </w:style>
  <w:style w:type="character" w:customStyle="1" w:styleId="MenuOptions">
    <w:name w:val="Menu Options"/>
    <w:basedOn w:val="DefaultParagraphFont"/>
    <w:rsid w:val="00A469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69DF"/>
    <w:rPr>
      <w:b/>
    </w:rPr>
  </w:style>
  <w:style w:type="character" w:customStyle="1" w:styleId="Underlined">
    <w:name w:val="Underlined"/>
    <w:basedOn w:val="DefaultParagraphFont"/>
    <w:rsid w:val="00A469DF"/>
    <w:rPr>
      <w:u w:val="single"/>
    </w:rPr>
  </w:style>
  <w:style w:type="paragraph" w:customStyle="1" w:styleId="TableBodyTextRight">
    <w:name w:val="Table Body Text Right"/>
    <w:basedOn w:val="TableBodyText"/>
    <w:rsid w:val="00A469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69DF"/>
    <w:rPr>
      <w:sz w:val="18"/>
    </w:rPr>
  </w:style>
  <w:style w:type="paragraph" w:customStyle="1" w:styleId="BodySmallRight">
    <w:name w:val="Body Small Right"/>
    <w:basedOn w:val="BodyTextRight"/>
    <w:rsid w:val="00A469DF"/>
    <w:rPr>
      <w:sz w:val="18"/>
      <w:szCs w:val="18"/>
    </w:rPr>
  </w:style>
  <w:style w:type="paragraph" w:customStyle="1" w:styleId="MarginEdition">
    <w:name w:val="Margin Edition"/>
    <w:basedOn w:val="MarginNote"/>
    <w:rsid w:val="00A469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69DF"/>
    <w:rPr>
      <w:sz w:val="2"/>
      <w:szCs w:val="2"/>
    </w:rPr>
  </w:style>
  <w:style w:type="character" w:customStyle="1" w:styleId="Small">
    <w:name w:val="Small"/>
    <w:basedOn w:val="DefaultParagraphFont"/>
    <w:rsid w:val="00A469DF"/>
    <w:rPr>
      <w:sz w:val="16"/>
    </w:rPr>
  </w:style>
  <w:style w:type="paragraph" w:customStyle="1" w:styleId="WideTable">
    <w:name w:val="Wide Table"/>
    <w:basedOn w:val="Normal"/>
    <w:rsid w:val="00A469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69DF"/>
  </w:style>
  <w:style w:type="paragraph" w:styleId="Quote">
    <w:name w:val="Quote"/>
    <w:basedOn w:val="Heading1"/>
    <w:link w:val="QuoteChar"/>
    <w:qFormat/>
    <w:rsid w:val="00A469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69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69DF"/>
    <w:pPr>
      <w:pageBreakBefore/>
    </w:pPr>
  </w:style>
  <w:style w:type="paragraph" w:customStyle="1" w:styleId="Border">
    <w:name w:val="Border"/>
    <w:basedOn w:val="Normal"/>
    <w:qFormat/>
    <w:rsid w:val="00A469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69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9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9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69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69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69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69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69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69DF"/>
    <w:rPr>
      <w:u w:val="single"/>
    </w:rPr>
  </w:style>
  <w:style w:type="character" w:customStyle="1" w:styleId="BoldandItalics">
    <w:name w:val="Bold and Italics"/>
    <w:qFormat/>
    <w:rsid w:val="00A469DF"/>
    <w:rPr>
      <w:b/>
      <w:i/>
      <w:u w:val="none"/>
    </w:rPr>
  </w:style>
  <w:style w:type="paragraph" w:styleId="BalloonText">
    <w:name w:val="Balloon Text"/>
    <w:basedOn w:val="Normal"/>
    <w:link w:val="BalloonTextChar"/>
    <w:rsid w:val="00A469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69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69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69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69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69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69DF"/>
    <w:pPr>
      <w:spacing w:before="0" w:after="0"/>
    </w:pPr>
  </w:style>
  <w:style w:type="paragraph" w:customStyle="1" w:styleId="BodyTextBold">
    <w:name w:val="Body Text Bold"/>
    <w:basedOn w:val="BodyText"/>
    <w:qFormat/>
    <w:rsid w:val="00A469DF"/>
    <w:rPr>
      <w:b/>
    </w:rPr>
  </w:style>
  <w:style w:type="character" w:styleId="Hyperlink">
    <w:name w:val="Hyperlink"/>
    <w:basedOn w:val="DefaultParagraphFont"/>
    <w:uiPriority w:val="99"/>
    <w:unhideWhenUsed/>
    <w:rsid w:val="00183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4306</Characters>
  <Application>Microsoft Office Word</Application>
  <DocSecurity>0</DocSecurity>
  <Lines>172</Lines>
  <Paragraphs>95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ICTOPN604 Analyse optical transmission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2020-10-02T06:16:00Z</dcterms:created>
  <dcterms:modified xsi:type="dcterms:W3CDTF">2020-10-02T06:16:00Z</dcterms:modified>
</cp:coreProperties>
</file>