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631BB" w:rsidP="002631BB">
      <w:pPr>
        <w:pStyle w:val="Title"/>
      </w:pPr>
      <w:r>
        <w:fldChar w:fldCharType="begin"/>
      </w:r>
      <w:r>
        <w:instrText xml:space="preserve"> TITLE   \* MERGEFORMAT </w:instrText>
      </w:r>
      <w:r>
        <w:fldChar w:fldCharType="separate"/>
      </w:r>
      <w:r>
        <w:t>ICTOPN603 Design a dense wavelength division multiplexing system</w:t>
      </w:r>
      <w:r>
        <w:fldChar w:fldCharType="end"/>
      </w:r>
    </w:p>
    <w:p w:rsidR="002631BB" w:rsidP="002631BB">
      <w:pPr>
        <w:pStyle w:val="Version"/>
        <w:sectPr w:rsidSect="00F00D7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00D75" w:rsidP="00F00D75">
      <w:pPr>
        <w:pStyle w:val="SuperHeading"/>
      </w:pPr>
      <w:r w:rsidRPr="00F00D75">
        <w:t>ICTOPN603 Design a dense wavelength division multiplexing system</w:t>
      </w:r>
    </w:p>
    <w:p w:rsidR="00000000" w:rsidRPr="00F00D75" w:rsidP="00F00D75">
      <w:pPr>
        <w:pStyle w:val="Heading1"/>
      </w:pPr>
      <w:bookmarkStart w:id="1" w:name="O_759755"/>
      <w:bookmarkEnd w:id="1"/>
      <w:r w:rsidRPr="00F00D75">
        <w:t>Modification History</w:t>
      </w:r>
    </w:p>
    <w:tbl>
      <w:tblPr>
        <w:tblW w:w="0" w:type="auto"/>
        <w:tblLayout w:type="fixed"/>
        <w:tblCellMar>
          <w:left w:w="62" w:type="dxa"/>
          <w:right w:w="62" w:type="dxa"/>
        </w:tblCellMar>
        <w:tblLook w:val="0000"/>
      </w:tblPr>
      <w:tblGrid>
        <w:gridCol w:w="3026"/>
        <w:gridCol w:w="5764"/>
      </w:tblGrid>
      <w:tr w:rsidTr="00F00D75">
        <w:tblPrEx>
          <w:tblW w:w="0" w:type="auto"/>
          <w:tblLayout w:type="fixed"/>
          <w:tblCellMar>
            <w:left w:w="62" w:type="dxa"/>
            <w:right w:w="62" w:type="dxa"/>
          </w:tblCellMar>
          <w:tblLook w:val="0000"/>
        </w:tblPrEx>
        <w:trPr>
          <w:trHeight w:val="126"/>
        </w:trPr>
        <w:tc>
          <w:tcPr>
            <w:tcW w:w="3026"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F00D75" w:rsidP="00F00D75">
            <w:pPr>
              <w:pStyle w:val="BodyText"/>
            </w:pPr>
            <w:r w:rsidRPr="00F00D75">
              <w:rPr>
                <w:rStyle w:val="SpecialBold"/>
              </w:rPr>
              <w:t>Release</w:t>
            </w:r>
          </w:p>
        </w:tc>
        <w:tc>
          <w:tcPr>
            <w:tcW w:w="576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F00D75">
            <w:pPr>
              <w:pStyle w:val="BodyText"/>
              <w:rPr>
                <w:lang w:val="en-NZ"/>
              </w:rPr>
            </w:pPr>
            <w:r w:rsidRPr="00F00D75">
              <w:rPr>
                <w:rStyle w:val="SpecialBold"/>
              </w:rPr>
              <w:t>Comments</w:t>
            </w:r>
          </w:p>
        </w:tc>
      </w:tr>
      <w:tr w:rsidTr="00F00D75">
        <w:tblPrEx>
          <w:tblW w:w="0" w:type="auto"/>
          <w:tblLayout w:type="fixed"/>
          <w:tblCellMar>
            <w:left w:w="62" w:type="dxa"/>
            <w:right w:w="62" w:type="dxa"/>
          </w:tblCellMar>
          <w:tblLook w:val="0000"/>
        </w:tblPrEx>
        <w:trPr>
          <w:trHeight w:val="126"/>
        </w:trPr>
        <w:tc>
          <w:tcPr>
            <w:tcW w:w="3026"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F00D75">
            <w:pPr>
              <w:pStyle w:val="BodyText"/>
              <w:rPr>
                <w:lang w:val="en-NZ"/>
              </w:rPr>
            </w:pPr>
            <w:r w:rsidRPr="00F00D75">
              <w:t>Release 1</w:t>
            </w:r>
          </w:p>
        </w:tc>
        <w:tc>
          <w:tcPr>
            <w:tcW w:w="5764" w:type="dxa"/>
            <w:tcBorders>
              <w:top w:val="nil"/>
              <w:left w:val="nil"/>
              <w:bottom w:val="single" w:sz="8" w:space="0" w:color="auto"/>
              <w:right w:val="single" w:sz="8" w:space="0" w:color="auto"/>
            </w:tcBorders>
            <w:tcMar>
              <w:top w:w="0" w:type="dxa"/>
              <w:left w:w="62" w:type="dxa"/>
              <w:bottom w:w="0" w:type="dxa"/>
              <w:right w:w="62" w:type="dxa"/>
            </w:tcMar>
          </w:tcPr>
          <w:p w:rsidR="00000000" w:rsidRPr="00F00D75" w:rsidP="00F00D75">
            <w:pPr>
              <w:pStyle w:val="BodyText"/>
            </w:pPr>
            <w:r w:rsidRPr="00F00D75">
              <w:t>This version first released with ICT Information and Communications Technology Training Package Version 2.0.</w:t>
            </w:r>
          </w:p>
        </w:tc>
      </w:tr>
    </w:tbl>
    <w:p w:rsidR="00000000" w:rsidRPr="00F00D75" w:rsidP="00F00D75">
      <w:pPr>
        <w:pStyle w:val="BodyText"/>
      </w:pPr>
    </w:p>
    <w:p w:rsidR="00000000" w:rsidRPr="00F00D75" w:rsidP="00F00D75">
      <w:pPr>
        <w:pStyle w:val="AllowPageBreak"/>
      </w:pPr>
    </w:p>
    <w:p w:rsidR="00000000" w:rsidRPr="00F00D75" w:rsidP="00F00D75">
      <w:pPr>
        <w:pStyle w:val="Heading1"/>
      </w:pPr>
      <w:bookmarkStart w:id="2" w:name="O_759756"/>
      <w:bookmarkEnd w:id="2"/>
      <w:r w:rsidRPr="00F00D75">
        <w:t>Application</w:t>
      </w:r>
    </w:p>
    <w:p w:rsidR="00000000" w:rsidRPr="00F00D75" w:rsidP="002631BB">
      <w:pPr>
        <w:pStyle w:val="BodyText"/>
      </w:pPr>
      <w:r w:rsidRPr="00F00D75">
        <w:t>This unit describes the skills and knowledge required to design a high-capacity dense wavelength division multiplexing (DWDM) optical network suitable for a metropolitan area network (MAN) or long haul applications.</w:t>
      </w:r>
    </w:p>
    <w:p w:rsidR="00000000" w:rsidRPr="00F00D75" w:rsidP="002631BB">
      <w:pPr>
        <w:pStyle w:val="BodyText"/>
      </w:pPr>
      <w:r w:rsidRPr="00F00D75">
        <w:t>It applies to individuals who are skilled technicians and excellent communicators who use optical technologies for the deployment of high capacity networks. The work involves link budget design and providing specification details for configuration and comm</w:t>
      </w:r>
      <w:r w:rsidRPr="00F00D75">
        <w:t>issioning teams.</w:t>
      </w:r>
    </w:p>
    <w:p w:rsidR="00000000" w:rsidRPr="00F00D75" w:rsidP="002631BB">
      <w:pPr>
        <w:pStyle w:val="BodyText"/>
      </w:pPr>
      <w:r w:rsidRPr="00F00D75">
        <w:t>No licensing, legislative or certification requirements apply to this unit at the time of publication.</w:t>
      </w:r>
    </w:p>
    <w:p w:rsidR="00000000" w:rsidRPr="00F00D75" w:rsidP="00F00D75">
      <w:pPr>
        <w:pStyle w:val="Heading1"/>
      </w:pPr>
      <w:bookmarkStart w:id="3" w:name="O_759759"/>
      <w:bookmarkEnd w:id="3"/>
      <w:r w:rsidRPr="00F00D75">
        <w:t>Unit Sector</w:t>
      </w:r>
    </w:p>
    <w:p w:rsidR="00000000" w:rsidRPr="00F00D75" w:rsidP="002631BB">
      <w:pPr>
        <w:pStyle w:val="BodyText"/>
      </w:pPr>
      <w:r w:rsidRPr="00F00D75">
        <w:t>Telecommunications – Optical Networks</w:t>
      </w:r>
    </w:p>
    <w:p w:rsidR="00000000" w:rsidRPr="00F00D75" w:rsidP="00F00D75">
      <w:pPr>
        <w:pStyle w:val="Heading1"/>
      </w:pPr>
      <w:bookmarkStart w:id="4" w:name="O_759760"/>
      <w:bookmarkEnd w:id="4"/>
      <w:r w:rsidRPr="00F00D75">
        <w:t>Elements and Performance Criteria</w:t>
      </w:r>
    </w:p>
    <w:tbl>
      <w:tblPr>
        <w:tblW w:w="0" w:type="auto"/>
        <w:tblLayout w:type="fixed"/>
        <w:tblCellMar>
          <w:left w:w="62" w:type="dxa"/>
          <w:right w:w="62" w:type="dxa"/>
        </w:tblCellMar>
        <w:tblLook w:val="0000"/>
      </w:tblPr>
      <w:tblGrid>
        <w:gridCol w:w="2014"/>
        <w:gridCol w:w="6894"/>
      </w:tblGrid>
      <w:tr w:rsidTr="00F00D75">
        <w:tblPrEx>
          <w:tblW w:w="0" w:type="auto"/>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0D75" w:rsidP="00F00D75">
            <w:pPr>
              <w:pStyle w:val="BodyText"/>
            </w:pPr>
            <w:r w:rsidRPr="00F00D75">
              <w:rPr>
                <w:rStyle w:val="SpecialBold"/>
              </w:rPr>
              <w:t>Element</w:t>
            </w:r>
          </w:p>
        </w:tc>
        <w:tc>
          <w:tcPr>
            <w:tcW w:w="68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0D75">
            <w:pPr>
              <w:pStyle w:val="BodyText"/>
              <w:rPr>
                <w:lang w:val="en-NZ"/>
              </w:rPr>
            </w:pPr>
            <w:r w:rsidRPr="00F00D75">
              <w:rPr>
                <w:rStyle w:val="SpecialBold"/>
              </w:rPr>
              <w:t>Performan</w:t>
            </w:r>
            <w:r w:rsidRPr="00F00D75">
              <w:rPr>
                <w:rStyle w:val="SpecialBold"/>
              </w:rPr>
              <w:t>ce Criteria</w:t>
            </w:r>
          </w:p>
        </w:tc>
      </w:tr>
      <w:tr w:rsidTr="00F00D75">
        <w:tblPrEx>
          <w:tblW w:w="0" w:type="auto"/>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0D75" w:rsidP="00F00D75">
            <w:pPr>
              <w:pStyle w:val="BodyText"/>
            </w:pPr>
            <w:r w:rsidRPr="00F00D75">
              <w:rPr>
                <w:rStyle w:val="Emphasis"/>
              </w:rPr>
              <w:t>Elements describe the essential outcomes.</w:t>
            </w:r>
          </w:p>
        </w:tc>
        <w:tc>
          <w:tcPr>
            <w:tcW w:w="68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0D75">
            <w:pPr>
              <w:pStyle w:val="BodyText"/>
              <w:rPr>
                <w:lang w:val="en-NZ"/>
              </w:rPr>
            </w:pPr>
            <w:r w:rsidRPr="00F00D75">
              <w:rPr>
                <w:rStyle w:val="Emphasis"/>
              </w:rPr>
              <w:t xml:space="preserve">Performance criteria describe the performance needed to demonstrate achievement of the element.  </w:t>
            </w:r>
          </w:p>
        </w:tc>
      </w:tr>
      <w:tr w:rsidTr="00F00D75">
        <w:tblPrEx>
          <w:tblW w:w="0" w:type="auto"/>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0D75">
            <w:pPr>
              <w:pStyle w:val="BodyText"/>
              <w:rPr>
                <w:lang w:val="en-NZ"/>
              </w:rPr>
            </w:pPr>
            <w:r w:rsidRPr="00F00D75">
              <w:t>1. Prepare to produce a DWDM system design</w:t>
            </w:r>
          </w:p>
        </w:tc>
        <w:tc>
          <w:tcPr>
            <w:tcW w:w="68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0D75" w:rsidP="00F00D75">
            <w:pPr>
              <w:pStyle w:val="BodyText"/>
            </w:pPr>
            <w:r w:rsidRPr="00F00D75">
              <w:t>1.1 Obtain the planning document from appropriate person an</w:t>
            </w:r>
            <w:r w:rsidRPr="00F00D75">
              <w:t xml:space="preserve">d determine site details </w:t>
            </w:r>
          </w:p>
          <w:p w:rsidR="00000000" w:rsidRPr="00F00D75" w:rsidP="00F00D75">
            <w:pPr>
              <w:pStyle w:val="BodyText"/>
            </w:pPr>
            <w:r w:rsidRPr="00F00D75">
              <w:t xml:space="preserve">1.2 Obtain the service type and number of channels required between customer traffic sources and destinations and the type of protection </w:t>
            </w:r>
            <w:r w:rsidRPr="00F00D75">
              <w:t xml:space="preserve">required </w:t>
            </w:r>
          </w:p>
          <w:p w:rsidR="00000000" w:rsidRPr="00F00D75" w:rsidP="00F00D75">
            <w:pPr>
              <w:pStyle w:val="BodyText"/>
            </w:pPr>
            <w:r w:rsidRPr="00F00D75">
              <w:t xml:space="preserve">1.3 Obtain specifications of optical fibre between sites  </w:t>
            </w:r>
          </w:p>
          <w:p w:rsidR="00000000" w:rsidP="00F00D75">
            <w:pPr>
              <w:pStyle w:val="BodyText"/>
              <w:rPr>
                <w:lang w:val="en-NZ"/>
              </w:rPr>
            </w:pPr>
            <w:r w:rsidRPr="00F00D75">
              <w:t>1.4 Determine fibre loss</w:t>
            </w:r>
            <w:r w:rsidRPr="00F00D75">
              <w:t xml:space="preserve"> between sites </w:t>
            </w:r>
          </w:p>
        </w:tc>
      </w:tr>
      <w:tr w:rsidTr="00F00D75">
        <w:tblPrEx>
          <w:tblW w:w="0" w:type="auto"/>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0D75">
            <w:pPr>
              <w:pStyle w:val="BodyText"/>
              <w:rPr>
                <w:lang w:val="en-NZ"/>
              </w:rPr>
            </w:pPr>
            <w:r w:rsidRPr="00F00D75">
              <w:t>2. Calculate link budget for each wavelength path</w:t>
            </w:r>
          </w:p>
        </w:tc>
        <w:tc>
          <w:tcPr>
            <w:tcW w:w="68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0D75" w:rsidP="00F00D75">
            <w:pPr>
              <w:pStyle w:val="BodyText"/>
            </w:pPr>
            <w:r w:rsidRPr="00F00D75">
              <w:t xml:space="preserve">2.1 Use vendor’s engineering design rules, specifications and data to calculate link budget and link margin for each DWDM wavelength and path </w:t>
            </w:r>
          </w:p>
          <w:p w:rsidR="00000000" w:rsidRPr="00F00D75" w:rsidP="00F00D75">
            <w:pPr>
              <w:pStyle w:val="BodyText"/>
            </w:pPr>
            <w:r w:rsidRPr="00F00D75">
              <w:t xml:space="preserve">2.2 Evaluate link budget and assess calculated margin and make recommendations for improvement if warranted  </w:t>
            </w:r>
          </w:p>
          <w:p w:rsidR="00000000" w:rsidRPr="00F00D75" w:rsidP="00F00D75">
            <w:pPr>
              <w:pStyle w:val="BodyText"/>
            </w:pPr>
            <w:r w:rsidRPr="00F00D75">
              <w:t xml:space="preserve">2.3 Analyse specifications of installed optical fibre and determine if dispersion will limit the maximum traffic data rate  </w:t>
            </w:r>
          </w:p>
          <w:p w:rsidR="00000000" w:rsidRPr="00F00D75" w:rsidP="00F00D75">
            <w:pPr>
              <w:pStyle w:val="BodyText"/>
            </w:pPr>
            <w:r w:rsidRPr="00F00D75">
              <w:t xml:space="preserve">2.4 Generate options </w:t>
            </w:r>
            <w:r w:rsidRPr="00F00D75">
              <w:t xml:space="preserve">for system design that are realistic for the enterprise and network </w:t>
            </w:r>
          </w:p>
          <w:p w:rsidR="00000000" w:rsidRPr="00F00D75" w:rsidP="00F00D75">
            <w:pPr>
              <w:pStyle w:val="BodyText"/>
            </w:pPr>
            <w:r w:rsidRPr="00F00D75">
              <w:t xml:space="preserve">2.5 Evaluate and select preferred option based on enterprise business strategy outcomes, service policy and compliance with relevant legislation </w:t>
            </w:r>
          </w:p>
          <w:p w:rsidR="00000000" w:rsidP="00F00D75">
            <w:pPr>
              <w:pStyle w:val="BodyText"/>
              <w:rPr>
                <w:lang w:val="en-NZ"/>
              </w:rPr>
            </w:pPr>
            <w:r w:rsidRPr="00F00D75">
              <w:t>2.6 Discuss and confirm selected option w</w:t>
            </w:r>
            <w:r w:rsidRPr="00F00D75">
              <w:t xml:space="preserve">ith customer </w:t>
            </w:r>
          </w:p>
        </w:tc>
      </w:tr>
      <w:tr w:rsidTr="00F00D75">
        <w:tblPrEx>
          <w:tblW w:w="0" w:type="auto"/>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0D75">
            <w:pPr>
              <w:pStyle w:val="BodyText"/>
              <w:rPr>
                <w:lang w:val="en-NZ"/>
              </w:rPr>
            </w:pPr>
            <w:r w:rsidRPr="00F00D75">
              <w:t>3. Prepare detailed configuration documents for the DWDM system</w:t>
            </w:r>
          </w:p>
        </w:tc>
        <w:tc>
          <w:tcPr>
            <w:tcW w:w="68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0D75" w:rsidP="00F00D75">
            <w:pPr>
              <w:pStyle w:val="BodyText"/>
            </w:pPr>
            <w:r w:rsidRPr="00F00D75">
              <w:t xml:space="preserve">3.1 Outline detailed requirements of the DWDM system for configuration document </w:t>
            </w:r>
          </w:p>
          <w:p w:rsidR="00000000" w:rsidRPr="00F00D75" w:rsidP="00F00D75">
            <w:pPr>
              <w:pStyle w:val="BodyText"/>
            </w:pPr>
            <w:r w:rsidRPr="00F00D75">
              <w:t xml:space="preserve">3.2 Prepare a configuration document according to customer’s traffic needs </w:t>
            </w:r>
          </w:p>
          <w:p w:rsidR="00000000" w:rsidRPr="00F00D75" w:rsidP="00F00D75">
            <w:pPr>
              <w:pStyle w:val="BodyText"/>
            </w:pPr>
            <w:r w:rsidRPr="00F00D75">
              <w:t>3.3 Prepare an inter</w:t>
            </w:r>
            <w:r w:rsidRPr="00F00D75">
              <w:t xml:space="preserve">net protocol (IP) address allocation for all DWDM shelves and associated routers and gateways </w:t>
            </w:r>
          </w:p>
          <w:p w:rsidR="00000000" w:rsidP="00F00D75">
            <w:pPr>
              <w:pStyle w:val="BodyText"/>
              <w:rPr>
                <w:lang w:val="en-NZ"/>
              </w:rPr>
            </w:pPr>
            <w:r w:rsidRPr="00F00D75">
              <w:t xml:space="preserve">3.4 Submit documentation to appropriate person for approval and sign off </w:t>
            </w:r>
          </w:p>
        </w:tc>
      </w:tr>
      <w:tr w:rsidTr="00F00D75">
        <w:tblPrEx>
          <w:tblW w:w="0" w:type="auto"/>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0D75">
            <w:pPr>
              <w:pStyle w:val="BodyText"/>
              <w:rPr>
                <w:lang w:val="en-NZ"/>
              </w:rPr>
            </w:pPr>
            <w:r w:rsidRPr="00F00D75">
              <w:t>4. Investigate upgrade options using emerging technologies</w:t>
            </w:r>
          </w:p>
        </w:tc>
        <w:tc>
          <w:tcPr>
            <w:tcW w:w="68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0D75" w:rsidP="00F00D75">
            <w:pPr>
              <w:pStyle w:val="BodyText"/>
            </w:pPr>
            <w:r w:rsidRPr="00F00D75">
              <w:t>4.1 Investigate option of u</w:t>
            </w:r>
            <w:r w:rsidRPr="00F00D75">
              <w:t xml:space="preserve">sing a reconfigurable optical add-drop multiplexer (ROADM) and make recommendations outlining benefits  </w:t>
            </w:r>
          </w:p>
          <w:p w:rsidR="00000000" w:rsidRPr="00F00D75" w:rsidP="00F00D75">
            <w:pPr>
              <w:pStyle w:val="BodyText"/>
            </w:pPr>
            <w:r w:rsidRPr="00F00D75">
              <w:t xml:space="preserve">4.2 Investigate feasibility of a future upgrade up to 100 Gbps system using optical transport network (OTN) - DWDM technology </w:t>
            </w:r>
          </w:p>
        </w:tc>
      </w:tr>
    </w:tbl>
    <w:p w:rsidR="002631BB" w:rsidP="00F00D75">
      <w:pPr>
        <w:pStyle w:val="BodyText"/>
      </w:pPr>
    </w:p>
    <w:p w:rsidR="002631BB" w:rsidP="00F00D75">
      <w:pPr>
        <w:pStyle w:val="BodyText"/>
      </w:pPr>
    </w:p>
    <w:p w:rsidR="00000000" w:rsidRPr="00F00D75" w:rsidP="00F00D75">
      <w:pPr>
        <w:pStyle w:val="Heading1"/>
      </w:pPr>
      <w:bookmarkStart w:id="5" w:name="O_759761"/>
      <w:bookmarkEnd w:id="5"/>
      <w:r w:rsidRPr="00F00D75">
        <w:t>Foun</w:t>
      </w:r>
      <w:r w:rsidRPr="00F00D75">
        <w:t>dation Skills</w:t>
      </w:r>
    </w:p>
    <w:p w:rsidR="00000000" w:rsidRPr="002631BB" w:rsidP="002631BB">
      <w:pPr>
        <w:pStyle w:val="BodyText"/>
        <w:rPr>
          <w:i/>
        </w:rPr>
      </w:pPr>
      <w:r w:rsidRPr="002631BB">
        <w:rPr>
          <w:rStyle w:val="Emphasis"/>
        </w:rPr>
        <w:t xml:space="preserve">This section describes language, literacy, numeracy and employment skills incorporated in the performance criteria that are required for competent performance.  </w:t>
      </w:r>
    </w:p>
    <w:tbl>
      <w:tblPr>
        <w:tblW w:w="9227" w:type="dxa"/>
        <w:tblLayout w:type="fixed"/>
        <w:tblCellMar>
          <w:left w:w="62" w:type="dxa"/>
          <w:right w:w="62" w:type="dxa"/>
        </w:tblCellMar>
        <w:tblLook w:val="0000"/>
      </w:tblPr>
      <w:tblGrid>
        <w:gridCol w:w="2272"/>
        <w:gridCol w:w="2290"/>
        <w:gridCol w:w="4665"/>
      </w:tblGrid>
      <w:tr w:rsidTr="00F00D75">
        <w:tblPrEx>
          <w:tblW w:w="9227" w:type="dxa"/>
          <w:tblLayout w:type="fixed"/>
          <w:tblCellMar>
            <w:left w:w="62" w:type="dxa"/>
            <w:right w:w="62" w:type="dxa"/>
          </w:tblCellMar>
          <w:tblLook w:val="0000"/>
        </w:tblPrEx>
        <w:trPr>
          <w:trHeight w:val="21"/>
        </w:trPr>
        <w:tc>
          <w:tcPr>
            <w:tcW w:w="22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0D75" w:rsidP="00F00D75">
            <w:pPr>
              <w:pStyle w:val="BodyText"/>
            </w:pPr>
            <w:r w:rsidRPr="00F00D75">
              <w:rPr>
                <w:rStyle w:val="SpecialBold"/>
              </w:rPr>
              <w:t>Skill</w:t>
            </w:r>
          </w:p>
        </w:tc>
        <w:tc>
          <w:tcPr>
            <w:tcW w:w="22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0D75" w:rsidP="00F00D75">
            <w:pPr>
              <w:pStyle w:val="BodyText"/>
            </w:pPr>
            <w:r w:rsidRPr="00F00D75">
              <w:rPr>
                <w:rStyle w:val="SpecialBold"/>
              </w:rPr>
              <w:t>Performance Criteria</w:t>
            </w:r>
          </w:p>
        </w:tc>
        <w:tc>
          <w:tcPr>
            <w:tcW w:w="46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0D75">
            <w:pPr>
              <w:pStyle w:val="BodyText"/>
              <w:rPr>
                <w:lang w:val="en-NZ"/>
              </w:rPr>
            </w:pPr>
            <w:r w:rsidRPr="00F00D75">
              <w:rPr>
                <w:rStyle w:val="SpecialBold"/>
              </w:rPr>
              <w:t>Description</w:t>
            </w:r>
          </w:p>
        </w:tc>
      </w:tr>
      <w:tr w:rsidTr="00F00D75">
        <w:tblPrEx>
          <w:tblW w:w="9227" w:type="dxa"/>
          <w:tblLayout w:type="fixed"/>
          <w:tblCellMar>
            <w:left w:w="62" w:type="dxa"/>
            <w:right w:w="62" w:type="dxa"/>
          </w:tblCellMar>
          <w:tblLook w:val="0000"/>
        </w:tblPrEx>
        <w:trPr>
          <w:trHeight w:val="20"/>
        </w:trPr>
        <w:tc>
          <w:tcPr>
            <w:tcW w:w="22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0D75">
            <w:pPr>
              <w:pStyle w:val="BodyText"/>
              <w:rPr>
                <w:lang w:val="en-NZ"/>
              </w:rPr>
            </w:pPr>
            <w:r w:rsidRPr="00F00D75">
              <w:t>Reading</w:t>
            </w:r>
          </w:p>
        </w:tc>
        <w:tc>
          <w:tcPr>
            <w:tcW w:w="22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0D75">
            <w:pPr>
              <w:pStyle w:val="BodyText"/>
              <w:rPr>
                <w:lang w:val="en-NZ"/>
              </w:rPr>
            </w:pPr>
            <w:r w:rsidRPr="00F00D75">
              <w:t>2.1, 2.3, 2.5</w:t>
            </w:r>
          </w:p>
        </w:tc>
        <w:tc>
          <w:tcPr>
            <w:tcW w:w="46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0D75">
            <w:pPr>
              <w:pStyle w:val="ListBullet"/>
              <w:rPr>
                <w:lang w:val="en-NZ"/>
              </w:rPr>
            </w:pPr>
            <w:r w:rsidRPr="00F00D75">
              <w:t>Interprets textual information from relevant sources to identify and plan for all job requirements and adhere to procedures and standards</w:t>
            </w:r>
          </w:p>
        </w:tc>
      </w:tr>
      <w:tr w:rsidTr="00F00D75">
        <w:tblPrEx>
          <w:tblW w:w="9227" w:type="dxa"/>
          <w:tblLayout w:type="fixed"/>
          <w:tblCellMar>
            <w:left w:w="62" w:type="dxa"/>
            <w:right w:w="62" w:type="dxa"/>
          </w:tblCellMar>
          <w:tblLook w:val="0000"/>
        </w:tblPrEx>
        <w:trPr>
          <w:trHeight w:val="20"/>
        </w:trPr>
        <w:tc>
          <w:tcPr>
            <w:tcW w:w="22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0D75">
            <w:pPr>
              <w:pStyle w:val="BodyText"/>
              <w:rPr>
                <w:lang w:val="en-NZ"/>
              </w:rPr>
            </w:pPr>
            <w:r w:rsidRPr="00F00D75">
              <w:t>Writing</w:t>
            </w:r>
          </w:p>
        </w:tc>
        <w:tc>
          <w:tcPr>
            <w:tcW w:w="22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0D75">
            <w:pPr>
              <w:pStyle w:val="BodyText"/>
              <w:rPr>
                <w:lang w:val="en-NZ"/>
              </w:rPr>
            </w:pPr>
            <w:r w:rsidRPr="00F00D75">
              <w:t>1.1, 2.2, 2.4, 3.1, 3.2, 3.4, 4.1</w:t>
            </w:r>
          </w:p>
        </w:tc>
        <w:tc>
          <w:tcPr>
            <w:tcW w:w="46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0D75">
            <w:pPr>
              <w:pStyle w:val="ListBullet"/>
              <w:rPr>
                <w:lang w:val="en-NZ"/>
              </w:rPr>
            </w:pPr>
            <w:r w:rsidRPr="00F00D75">
              <w:t xml:space="preserve">Accurately prepares project briefs, technical documentation and reports using clear and technically specific language, numerical data and diagrammatic information </w:t>
            </w:r>
          </w:p>
        </w:tc>
      </w:tr>
      <w:tr w:rsidTr="00F00D75">
        <w:tblPrEx>
          <w:tblW w:w="9227" w:type="dxa"/>
          <w:tblLayout w:type="fixed"/>
          <w:tblCellMar>
            <w:left w:w="62" w:type="dxa"/>
            <w:right w:w="62" w:type="dxa"/>
          </w:tblCellMar>
          <w:tblLook w:val="0000"/>
        </w:tblPrEx>
        <w:trPr>
          <w:trHeight w:val="20"/>
        </w:trPr>
        <w:tc>
          <w:tcPr>
            <w:tcW w:w="22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0D75">
            <w:pPr>
              <w:pStyle w:val="BodyText"/>
              <w:rPr>
                <w:lang w:val="en-NZ"/>
              </w:rPr>
            </w:pPr>
            <w:r w:rsidRPr="00F00D75">
              <w:t>Oral Communication</w:t>
            </w:r>
          </w:p>
        </w:tc>
        <w:tc>
          <w:tcPr>
            <w:tcW w:w="22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0D75">
            <w:pPr>
              <w:pStyle w:val="BodyText"/>
              <w:rPr>
                <w:lang w:val="en-NZ"/>
              </w:rPr>
            </w:pPr>
            <w:r w:rsidRPr="00F00D75">
              <w:t>1.1, 2.2, 2.6, 4.1</w:t>
            </w:r>
          </w:p>
        </w:tc>
        <w:tc>
          <w:tcPr>
            <w:tcW w:w="46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0D75">
            <w:pPr>
              <w:pStyle w:val="ListBullet"/>
              <w:rPr>
                <w:lang w:val="en-NZ"/>
              </w:rPr>
            </w:pPr>
            <w:r w:rsidRPr="00F00D75">
              <w:t>Uses listening and questioning skills to confirm tec</w:t>
            </w:r>
            <w:r w:rsidRPr="00F00D75">
              <w:t xml:space="preserve">hnical and operational requirements and participates in a verbal exchange of ideas and solutions and uses appropriate, detailed and clear language to address installation personnel, vendors, customers and contractors </w:t>
            </w:r>
          </w:p>
        </w:tc>
      </w:tr>
      <w:tr w:rsidTr="00F00D75">
        <w:tblPrEx>
          <w:tblW w:w="9227" w:type="dxa"/>
          <w:tblLayout w:type="fixed"/>
          <w:tblCellMar>
            <w:left w:w="62" w:type="dxa"/>
            <w:right w:w="62" w:type="dxa"/>
          </w:tblCellMar>
          <w:tblLook w:val="0000"/>
        </w:tblPrEx>
        <w:trPr>
          <w:trHeight w:val="20"/>
        </w:trPr>
        <w:tc>
          <w:tcPr>
            <w:tcW w:w="22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0D75">
            <w:pPr>
              <w:pStyle w:val="BodyText"/>
              <w:rPr>
                <w:lang w:val="en-NZ"/>
              </w:rPr>
            </w:pPr>
            <w:r w:rsidRPr="00F00D75">
              <w:t>Numeracy</w:t>
            </w:r>
          </w:p>
        </w:tc>
        <w:tc>
          <w:tcPr>
            <w:tcW w:w="22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0D75">
            <w:pPr>
              <w:pStyle w:val="BodyText"/>
              <w:rPr>
                <w:lang w:val="en-NZ"/>
              </w:rPr>
            </w:pPr>
            <w:r w:rsidRPr="00F00D75">
              <w:t>1.4, 2.1, 2.2, 2.3</w:t>
            </w:r>
          </w:p>
        </w:tc>
        <w:tc>
          <w:tcPr>
            <w:tcW w:w="46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0D75">
            <w:pPr>
              <w:pStyle w:val="ListBullet"/>
              <w:rPr>
                <w:lang w:val="en-NZ"/>
              </w:rPr>
            </w:pPr>
            <w:r w:rsidRPr="00F00D75">
              <w:t>Uses mat</w:t>
            </w:r>
            <w:r w:rsidRPr="00F00D75">
              <w:t xml:space="preserve">hematical equations to evaluate all relevant technical data </w:t>
            </w:r>
          </w:p>
        </w:tc>
      </w:tr>
      <w:tr w:rsidTr="00F00D75">
        <w:tblPrEx>
          <w:tblW w:w="9227" w:type="dxa"/>
          <w:tblLayout w:type="fixed"/>
          <w:tblCellMar>
            <w:left w:w="62" w:type="dxa"/>
            <w:right w:w="62" w:type="dxa"/>
          </w:tblCellMar>
          <w:tblLook w:val="0000"/>
        </w:tblPrEx>
        <w:trPr>
          <w:trHeight w:val="20"/>
        </w:trPr>
        <w:tc>
          <w:tcPr>
            <w:tcW w:w="22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0D75">
            <w:pPr>
              <w:pStyle w:val="BodyText"/>
              <w:rPr>
                <w:lang w:val="en-NZ"/>
              </w:rPr>
            </w:pPr>
            <w:r w:rsidRPr="00F00D75">
              <w:t>Navigate the world of work</w:t>
            </w:r>
          </w:p>
        </w:tc>
        <w:tc>
          <w:tcPr>
            <w:tcW w:w="22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0D75">
            <w:pPr>
              <w:pStyle w:val="BodyText"/>
              <w:rPr>
                <w:lang w:val="en-NZ"/>
              </w:rPr>
            </w:pPr>
            <w:r w:rsidRPr="00F00D75">
              <w:t>2.5</w:t>
            </w:r>
          </w:p>
        </w:tc>
        <w:tc>
          <w:tcPr>
            <w:tcW w:w="46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0D75">
            <w:pPr>
              <w:pStyle w:val="ListBullet"/>
              <w:rPr>
                <w:lang w:val="en-NZ"/>
              </w:rPr>
            </w:pPr>
            <w:r w:rsidRPr="00F00D75">
              <w:t xml:space="preserve">Monitors adherence to legal and regulatory rights and responsibilities </w:t>
            </w:r>
          </w:p>
        </w:tc>
      </w:tr>
      <w:tr w:rsidTr="00F00D75">
        <w:tblPrEx>
          <w:tblW w:w="9227" w:type="dxa"/>
          <w:tblLayout w:type="fixed"/>
          <w:tblCellMar>
            <w:left w:w="62" w:type="dxa"/>
            <w:right w:w="62" w:type="dxa"/>
          </w:tblCellMar>
          <w:tblLook w:val="0000"/>
        </w:tblPrEx>
        <w:trPr>
          <w:trHeight w:val="20"/>
        </w:trPr>
        <w:tc>
          <w:tcPr>
            <w:tcW w:w="22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0D75">
            <w:pPr>
              <w:pStyle w:val="BodyText"/>
              <w:rPr>
                <w:lang w:val="en-NZ"/>
              </w:rPr>
            </w:pPr>
            <w:r w:rsidRPr="00F00D75">
              <w:t>Interact with others</w:t>
            </w:r>
          </w:p>
        </w:tc>
        <w:tc>
          <w:tcPr>
            <w:tcW w:w="22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0D75">
            <w:pPr>
              <w:pStyle w:val="BodyText"/>
              <w:rPr>
                <w:lang w:val="en-NZ"/>
              </w:rPr>
            </w:pPr>
            <w:r w:rsidRPr="00F00D75">
              <w:t>3.4</w:t>
            </w:r>
          </w:p>
        </w:tc>
        <w:tc>
          <w:tcPr>
            <w:tcW w:w="46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0D75">
            <w:pPr>
              <w:pStyle w:val="ListBullet"/>
              <w:rPr>
                <w:lang w:val="en-NZ"/>
              </w:rPr>
            </w:pPr>
            <w:r w:rsidRPr="00F00D75">
              <w:t>Actively identifies requirements of important communication exchanges, selecting appropriate channels, format, tone and content to suit purpose and audience and monitoring impact</w:t>
            </w:r>
          </w:p>
        </w:tc>
      </w:tr>
      <w:tr w:rsidTr="00F00D75">
        <w:tblPrEx>
          <w:tblW w:w="9227" w:type="dxa"/>
          <w:tblLayout w:type="fixed"/>
          <w:tblCellMar>
            <w:left w:w="62" w:type="dxa"/>
            <w:right w:w="62" w:type="dxa"/>
          </w:tblCellMar>
          <w:tblLook w:val="0000"/>
        </w:tblPrEx>
        <w:trPr>
          <w:trHeight w:val="20"/>
        </w:trPr>
        <w:tc>
          <w:tcPr>
            <w:tcW w:w="22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0D75">
            <w:pPr>
              <w:pStyle w:val="BodyText"/>
              <w:rPr>
                <w:lang w:val="en-NZ"/>
              </w:rPr>
            </w:pPr>
            <w:r w:rsidRPr="00F00D75">
              <w:t>Get the work done</w:t>
            </w:r>
          </w:p>
        </w:tc>
        <w:tc>
          <w:tcPr>
            <w:tcW w:w="22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0D75">
            <w:pPr>
              <w:pStyle w:val="BodyText"/>
              <w:rPr>
                <w:lang w:val="en-NZ"/>
              </w:rPr>
            </w:pPr>
            <w:r w:rsidRPr="00F00D75">
              <w:t>1.1-1.4, 2.2, 2.4, 2.5, 3.3, 4.1, 4.2</w:t>
            </w:r>
          </w:p>
        </w:tc>
        <w:tc>
          <w:tcPr>
            <w:tcW w:w="46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0D75" w:rsidP="00F00D75">
            <w:pPr>
              <w:pStyle w:val="ListBullet"/>
            </w:pPr>
            <w:r w:rsidRPr="00F00D75">
              <w:t>Understands key pri</w:t>
            </w:r>
            <w:r w:rsidRPr="00F00D75">
              <w:t>nciples and concepts underpinning the design and operation of digital systems and tools and applies these when seeking to understand the potential of new technology</w:t>
            </w:r>
          </w:p>
          <w:p w:rsidR="00000000" w:rsidRPr="00F00D75" w:rsidP="00F00D75">
            <w:pPr>
              <w:pStyle w:val="ListBullet"/>
            </w:pPr>
            <w:r w:rsidRPr="00F00D75">
              <w:t>Takes responsibility for defining key aspects of workload, balancing own needs and prioriti</w:t>
            </w:r>
            <w:r w:rsidRPr="00F00D75">
              <w:t>es with job requirements</w:t>
            </w:r>
          </w:p>
          <w:p w:rsidR="00000000" w:rsidRPr="00F00D75" w:rsidP="00F00D75">
            <w:pPr>
              <w:pStyle w:val="ListBullet"/>
            </w:pPr>
            <w:r w:rsidRPr="00F00D75">
              <w:t>Takes responsibility for high-impact decision in complex situations involving many variables and constraints</w:t>
            </w:r>
          </w:p>
          <w:p w:rsidR="00000000" w:rsidRPr="00F00D75" w:rsidP="00F00D75">
            <w:pPr>
              <w:pStyle w:val="ListBullet"/>
            </w:pPr>
            <w:r w:rsidRPr="00F00D75">
              <w:t>Recognises and addresses complex problems involving multiple variables</w:t>
            </w:r>
          </w:p>
        </w:tc>
      </w:tr>
    </w:tbl>
    <w:p w:rsidR="00000000" w:rsidRPr="00F00D75" w:rsidP="00F00D75">
      <w:pPr>
        <w:pStyle w:val="BodyText"/>
      </w:pPr>
    </w:p>
    <w:p w:rsidR="00000000" w:rsidRPr="00F00D75" w:rsidP="00F00D75">
      <w:pPr>
        <w:pStyle w:val="AllowPageBreak"/>
      </w:pPr>
    </w:p>
    <w:p w:rsidR="00000000" w:rsidRPr="00F00D75" w:rsidP="00F00D75">
      <w:pPr>
        <w:pStyle w:val="Heading1"/>
      </w:pPr>
      <w:bookmarkStart w:id="6" w:name="O_759763"/>
      <w:bookmarkEnd w:id="6"/>
      <w:r w:rsidRPr="00F00D75">
        <w:t>Unit Mapping Information</w:t>
      </w:r>
    </w:p>
    <w:tbl>
      <w:tblPr>
        <w:tblW w:w="0" w:type="auto"/>
        <w:tblLayout w:type="fixed"/>
        <w:tblCellMar>
          <w:left w:w="62" w:type="dxa"/>
          <w:right w:w="62" w:type="dxa"/>
        </w:tblCellMar>
        <w:tblLook w:val="0000"/>
      </w:tblPr>
      <w:tblGrid>
        <w:gridCol w:w="2220"/>
        <w:gridCol w:w="2340"/>
        <w:gridCol w:w="2250"/>
        <w:gridCol w:w="2295"/>
      </w:tblGrid>
      <w:tr w:rsidTr="00F00D75">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0D75" w:rsidP="00F00D75">
            <w:pPr>
              <w:pStyle w:val="BodyText"/>
            </w:pPr>
            <w:r w:rsidRPr="00F00D75">
              <w:rPr>
                <w:rStyle w:val="SpecialBold"/>
              </w:rPr>
              <w:t xml:space="preserve">Code and title </w:t>
            </w:r>
          </w:p>
          <w:p w:rsidR="00000000" w:rsidRPr="00F00D75" w:rsidP="00F00D75">
            <w:pPr>
              <w:pStyle w:val="BodyText"/>
            </w:pPr>
            <w:r w:rsidRPr="00F00D75">
              <w:rPr>
                <w:rStyle w:val="SpecialBold"/>
              </w:rPr>
              <w:t>current version</w:t>
            </w:r>
          </w:p>
        </w:tc>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0D75" w:rsidP="00F00D75">
            <w:pPr>
              <w:pStyle w:val="BodyText"/>
            </w:pPr>
            <w:r w:rsidRPr="00F00D75">
              <w:rPr>
                <w:rStyle w:val="SpecialBold"/>
              </w:rPr>
              <w:t>Code and title</w:t>
            </w:r>
          </w:p>
          <w:p w:rsidR="00000000" w:rsidRPr="00F00D75" w:rsidP="00F00D75">
            <w:pPr>
              <w:pStyle w:val="BodyText"/>
            </w:pPr>
            <w:r w:rsidRPr="00F00D75">
              <w:rPr>
                <w:rStyle w:val="SpecialBold"/>
              </w:rPr>
              <w:t>previous version</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0D75" w:rsidP="00F00D75">
            <w:pPr>
              <w:pStyle w:val="BodyText"/>
            </w:pPr>
            <w:r w:rsidRPr="00F00D75">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0D75">
            <w:pPr>
              <w:pStyle w:val="BodyText"/>
              <w:rPr>
                <w:lang w:val="en-NZ"/>
              </w:rPr>
            </w:pPr>
            <w:r w:rsidRPr="00F00D75">
              <w:rPr>
                <w:rStyle w:val="SpecialBold"/>
              </w:rPr>
              <w:t>Equivalence status</w:t>
            </w:r>
          </w:p>
        </w:tc>
      </w:tr>
      <w:tr w:rsidTr="00F00D75">
        <w:tblPrEx>
          <w:tblW w:w="0" w:type="auto"/>
          <w:tblLayout w:type="fixed"/>
          <w:tblCellMar>
            <w:left w:w="62" w:type="dxa"/>
            <w:right w:w="62" w:type="dxa"/>
          </w:tblCellMar>
          <w:tblLook w:val="0000"/>
        </w:tblPrEx>
        <w:trPr>
          <w:trHeight w:val="563"/>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0D75">
            <w:pPr>
              <w:pStyle w:val="BodyText"/>
              <w:rPr>
                <w:lang w:val="en-NZ"/>
              </w:rPr>
            </w:pPr>
            <w:r w:rsidRPr="00F00D75">
              <w:t xml:space="preserve">ICTOPN603 Design a dense wavelength division multiplexing system       </w:t>
            </w:r>
          </w:p>
        </w:tc>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0D75">
            <w:pPr>
              <w:pStyle w:val="BodyText"/>
              <w:rPr>
                <w:lang w:val="en-NZ"/>
              </w:rPr>
            </w:pPr>
            <w:r w:rsidRPr="00F00D75">
              <w:t xml:space="preserve">ICTOPN6128A Design a dense wavelength division multiplexing system         </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0D75">
            <w:pPr>
              <w:pStyle w:val="BodyText"/>
              <w:rPr>
                <w:lang w:val="en-NZ"/>
              </w:rPr>
            </w:pPr>
            <w:r w:rsidRPr="00F00D75">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0D75" w:rsidP="00F00D75">
            <w:pPr>
              <w:pStyle w:val="BodyText"/>
            </w:pPr>
            <w:r w:rsidRPr="00F00D75">
              <w:t>Equivalent unit</w:t>
            </w:r>
          </w:p>
        </w:tc>
      </w:tr>
    </w:tbl>
    <w:p w:rsidR="00000000" w:rsidRPr="00F00D75" w:rsidP="00F00D75">
      <w:pPr>
        <w:pStyle w:val="BodyText"/>
      </w:pPr>
    </w:p>
    <w:p w:rsidR="00000000" w:rsidRPr="00F00D75" w:rsidP="00F00D75">
      <w:pPr>
        <w:pStyle w:val="AllowPageBreak"/>
      </w:pPr>
    </w:p>
    <w:p w:rsidR="00000000" w:rsidRPr="00F00D75" w:rsidP="00F00D75">
      <w:pPr>
        <w:pStyle w:val="Heading1"/>
      </w:pPr>
      <w:bookmarkStart w:id="7" w:name="O_759770"/>
      <w:bookmarkEnd w:id="7"/>
      <w:r w:rsidRPr="00F00D75">
        <w:t>Links</w:t>
      </w:r>
    </w:p>
    <w:p w:rsidR="00000000" w:rsidRPr="00F00D75" w:rsidP="002631BB">
      <w:pPr>
        <w:pStyle w:val="BodyText"/>
      </w:pPr>
      <w:r w:rsidRPr="00F00D75">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392748">
        <w:rPr>
          <w:rStyle w:val="Hyperlink"/>
        </w:rPr>
        <w:t>https://vetnet.gov.au/Pages/TrainingDocs.aspx?q=a53af4e4-b400-484e-b778-71c9e9d6aff2</w:t>
      </w:r>
      <w:r>
        <w:fldChar w:fldCharType="end"/>
      </w:r>
    </w:p>
    <w:p w:rsidR="00000000" w:rsidRPr="00F00D75" w:rsidP="002631BB">
      <w:pPr>
        <w:pStyle w:val="BodyText"/>
        <w:sectPr w:rsidSect="00F00D75">
          <w:headerReference w:type="default" r:id="rId10"/>
          <w:footerReference w:type="default" r:id="rId11"/>
          <w:pgSz w:w="11908" w:h="16833"/>
          <w:pgMar w:top="1702" w:right="1418" w:bottom="1702" w:left="1418" w:header="992" w:footer="992" w:gutter="0"/>
          <w:cols w:space="720"/>
          <w:noEndnote/>
          <w:docGrid w:linePitch="299"/>
        </w:sectPr>
      </w:pPr>
    </w:p>
    <w:p w:rsidR="00000000" w:rsidRPr="00F00D75" w:rsidP="00F00D75">
      <w:pPr>
        <w:pStyle w:val="SuperHeading"/>
      </w:pPr>
      <w:r w:rsidRPr="00F00D75">
        <w:t>Assessment Requirements for ICTOPN603 Design a dense wavelength division multiplexing system</w:t>
      </w:r>
    </w:p>
    <w:p w:rsidR="00000000" w:rsidRPr="00F00D75" w:rsidP="00F00D75">
      <w:pPr>
        <w:pStyle w:val="Heading1"/>
      </w:pPr>
      <w:bookmarkStart w:id="8" w:name="O_759765"/>
      <w:bookmarkEnd w:id="8"/>
      <w:r w:rsidRPr="00F00D75">
        <w:t>Modification History</w:t>
      </w:r>
    </w:p>
    <w:tbl>
      <w:tblPr>
        <w:tblW w:w="0" w:type="auto"/>
        <w:tblLayout w:type="fixed"/>
        <w:tblCellMar>
          <w:left w:w="62" w:type="dxa"/>
          <w:right w:w="62" w:type="dxa"/>
        </w:tblCellMar>
        <w:tblLook w:val="0000"/>
      </w:tblPr>
      <w:tblGrid>
        <w:gridCol w:w="3091"/>
        <w:gridCol w:w="5873"/>
      </w:tblGrid>
      <w:tr w:rsidTr="00F00D75">
        <w:tblPrEx>
          <w:tblW w:w="0" w:type="auto"/>
          <w:tblLayout w:type="fixed"/>
          <w:tblCellMar>
            <w:left w:w="62" w:type="dxa"/>
            <w:right w:w="62" w:type="dxa"/>
          </w:tblCellMar>
          <w:tblLook w:val="0000"/>
        </w:tblPrEx>
        <w:trPr>
          <w:trHeight w:val="126"/>
        </w:trPr>
        <w:tc>
          <w:tcPr>
            <w:tcW w:w="3091"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F00D75" w:rsidP="00F00D75">
            <w:pPr>
              <w:pStyle w:val="BodyText"/>
            </w:pPr>
            <w:r w:rsidRPr="00F00D75">
              <w:rPr>
                <w:rStyle w:val="SpecialBold"/>
              </w:rPr>
              <w:t>Release</w:t>
            </w:r>
          </w:p>
        </w:tc>
        <w:tc>
          <w:tcPr>
            <w:tcW w:w="5873"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F00D75">
            <w:pPr>
              <w:pStyle w:val="BodyText"/>
              <w:rPr>
                <w:lang w:val="en-NZ"/>
              </w:rPr>
            </w:pPr>
            <w:r w:rsidRPr="00F00D75">
              <w:rPr>
                <w:rStyle w:val="SpecialBold"/>
              </w:rPr>
              <w:t>Comments</w:t>
            </w:r>
          </w:p>
        </w:tc>
      </w:tr>
      <w:tr w:rsidTr="00F00D75">
        <w:tblPrEx>
          <w:tblW w:w="0" w:type="auto"/>
          <w:tblLayout w:type="fixed"/>
          <w:tblCellMar>
            <w:left w:w="62" w:type="dxa"/>
            <w:right w:w="62" w:type="dxa"/>
          </w:tblCellMar>
          <w:tblLook w:val="0000"/>
        </w:tblPrEx>
        <w:trPr>
          <w:trHeight w:val="126"/>
        </w:trPr>
        <w:tc>
          <w:tcPr>
            <w:tcW w:w="3091"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F00D75">
            <w:pPr>
              <w:pStyle w:val="BodyText"/>
              <w:rPr>
                <w:lang w:val="en-NZ"/>
              </w:rPr>
            </w:pPr>
            <w:r w:rsidRPr="00F00D75">
              <w:t>Release 1</w:t>
            </w:r>
          </w:p>
        </w:tc>
        <w:tc>
          <w:tcPr>
            <w:tcW w:w="5873" w:type="dxa"/>
            <w:tcBorders>
              <w:top w:val="nil"/>
              <w:left w:val="nil"/>
              <w:bottom w:val="single" w:sz="8" w:space="0" w:color="auto"/>
              <w:right w:val="single" w:sz="8" w:space="0" w:color="auto"/>
            </w:tcBorders>
            <w:tcMar>
              <w:top w:w="0" w:type="dxa"/>
              <w:left w:w="62" w:type="dxa"/>
              <w:bottom w:w="0" w:type="dxa"/>
              <w:right w:w="62" w:type="dxa"/>
            </w:tcMar>
          </w:tcPr>
          <w:p w:rsidR="00000000" w:rsidRPr="00F00D75" w:rsidP="00F00D75">
            <w:pPr>
              <w:pStyle w:val="BodyText"/>
            </w:pPr>
            <w:r w:rsidRPr="00F00D75">
              <w:t>This version first released with ICT Information and Communications Technology Training Package Version 2.0.</w:t>
            </w:r>
          </w:p>
        </w:tc>
      </w:tr>
    </w:tbl>
    <w:p w:rsidR="00000000" w:rsidRPr="00F00D75" w:rsidP="00F00D75">
      <w:pPr>
        <w:pStyle w:val="BodyText"/>
      </w:pPr>
    </w:p>
    <w:p w:rsidR="00000000" w:rsidRPr="00F00D75" w:rsidP="00F00D75">
      <w:pPr>
        <w:pStyle w:val="AllowPageBreak"/>
      </w:pPr>
    </w:p>
    <w:p w:rsidR="00000000" w:rsidRPr="00F00D75" w:rsidP="00F00D75">
      <w:pPr>
        <w:pStyle w:val="Heading1"/>
      </w:pPr>
      <w:bookmarkStart w:id="9" w:name="O_759766"/>
      <w:bookmarkEnd w:id="9"/>
      <w:r w:rsidRPr="00F00D75">
        <w:t>Performance Evidence</w:t>
      </w:r>
    </w:p>
    <w:p w:rsidR="00000000" w:rsidRPr="00F00D75" w:rsidP="002631BB">
      <w:pPr>
        <w:pStyle w:val="BodyText"/>
      </w:pPr>
      <w:r w:rsidRPr="00F00D75">
        <w:t>Evidence of ability to:</w:t>
      </w:r>
    </w:p>
    <w:p w:rsidR="00000000" w:rsidRPr="00F00D75" w:rsidP="00F00D75">
      <w:pPr>
        <w:pStyle w:val="ListBullet"/>
      </w:pPr>
      <w:r w:rsidRPr="00F00D75">
        <w:t xml:space="preserve">determine fibre loss between sites </w:t>
      </w:r>
    </w:p>
    <w:p w:rsidR="00000000" w:rsidRPr="00F00D75" w:rsidP="00F00D75">
      <w:pPr>
        <w:pStyle w:val="ListBullet"/>
      </w:pPr>
      <w:r w:rsidRPr="00F00D75">
        <w:t xml:space="preserve">calculate link budget and link margin </w:t>
      </w:r>
    </w:p>
    <w:p w:rsidR="00000000" w:rsidRPr="00F00D75" w:rsidP="00F00D75">
      <w:pPr>
        <w:pStyle w:val="ListBullet"/>
      </w:pPr>
      <w:r w:rsidRPr="00F00D75">
        <w:t>prepare dense wavelength division multiplexing (DWDM) shelf configuration and specifications</w:t>
      </w:r>
    </w:p>
    <w:p w:rsidR="00000000" w:rsidRPr="00F00D75" w:rsidP="00F00D75">
      <w:pPr>
        <w:pStyle w:val="ListBullet"/>
      </w:pPr>
      <w:r w:rsidRPr="00F00D75">
        <w:t>produce configuration documentation</w:t>
      </w:r>
    </w:p>
    <w:p w:rsidR="00000000" w:rsidRPr="00F00D75" w:rsidP="00F00D75">
      <w:pPr>
        <w:pStyle w:val="ListBullet"/>
      </w:pPr>
      <w:r w:rsidRPr="00F00D75">
        <w:t>investigate an emerging DWDM technology.</w:t>
      </w:r>
    </w:p>
    <w:p w:rsidR="00000000" w:rsidRPr="00F00D75" w:rsidP="00F00D75">
      <w:pPr>
        <w:pStyle w:val="BodyText"/>
      </w:pPr>
    </w:p>
    <w:p w:rsidR="00000000" w:rsidRPr="00F00D75" w:rsidP="002631BB">
      <w:pPr>
        <w:pStyle w:val="BodyText"/>
      </w:pPr>
      <w:r w:rsidRPr="00F00D75">
        <w:t>Note: If a specific volume or frequency is not stated, then evidence must be provided</w:t>
      </w:r>
      <w:r w:rsidRPr="00F00D75">
        <w:t xml:space="preserve"> at least once.</w:t>
      </w:r>
    </w:p>
    <w:p w:rsidR="00000000" w:rsidRPr="00F00D75" w:rsidP="00F00D75">
      <w:pPr>
        <w:pStyle w:val="Heading1"/>
      </w:pPr>
      <w:bookmarkStart w:id="10" w:name="O_759767"/>
      <w:bookmarkEnd w:id="10"/>
      <w:r w:rsidRPr="00F00D75">
        <w:t>Knowledge Evidence</w:t>
      </w:r>
    </w:p>
    <w:p w:rsidR="00000000" w:rsidRPr="00F00D75" w:rsidP="002631BB">
      <w:pPr>
        <w:pStyle w:val="BodyText"/>
      </w:pPr>
      <w:r w:rsidRPr="00F00D75">
        <w:t xml:space="preserve">To complete the unit requirements safely and effectively, the individual must: </w:t>
      </w:r>
    </w:p>
    <w:p w:rsidR="00000000" w:rsidRPr="00F00D75" w:rsidP="00F00D75">
      <w:pPr>
        <w:pStyle w:val="ListBullet"/>
      </w:pPr>
      <w:r w:rsidRPr="00F00D75">
        <w:t>explain the configuration of DWDM shelf</w:t>
      </w:r>
    </w:p>
    <w:p w:rsidR="00000000" w:rsidRPr="00F00D75" w:rsidP="00F00D75">
      <w:pPr>
        <w:pStyle w:val="ListBullet"/>
      </w:pPr>
      <w:r w:rsidRPr="00F00D75">
        <w:t xml:space="preserve">outline operation principles of DWDM </w:t>
      </w:r>
    </w:p>
    <w:p w:rsidR="00000000" w:rsidRPr="00F00D75" w:rsidP="00F00D75">
      <w:pPr>
        <w:pStyle w:val="ListBullet"/>
      </w:pPr>
      <w:r w:rsidRPr="00F00D75">
        <w:t>clarify electrostatic discharge</w:t>
      </w:r>
    </w:p>
    <w:p w:rsidR="00000000" w:rsidRPr="00F00D75" w:rsidP="00F00D75">
      <w:pPr>
        <w:pStyle w:val="ListBullet"/>
      </w:pPr>
      <w:r w:rsidRPr="00F00D75">
        <w:t>identify feat</w:t>
      </w:r>
      <w:r w:rsidRPr="00F00D75">
        <w:t>ures and operating requirements of test equipment including:</w:t>
      </w:r>
    </w:p>
    <w:p w:rsidR="00000000" w:rsidRPr="00F00D75" w:rsidP="00F00D75">
      <w:pPr>
        <w:pStyle w:val="ListBullet2"/>
      </w:pPr>
      <w:r w:rsidRPr="00F00D75">
        <w:t>an optical time domain reflectometer (OTDR)</w:t>
      </w:r>
    </w:p>
    <w:p w:rsidR="00000000" w:rsidRPr="00F00D75" w:rsidP="00F00D75">
      <w:pPr>
        <w:pStyle w:val="ListBullet2"/>
      </w:pPr>
      <w:r w:rsidRPr="00F00D75">
        <w:t>a hand-held optical power meter</w:t>
      </w:r>
    </w:p>
    <w:p w:rsidR="00000000" w:rsidRPr="00F00D75" w:rsidP="00F00D75">
      <w:pPr>
        <w:pStyle w:val="ListBullet2"/>
      </w:pPr>
      <w:r w:rsidRPr="00F00D75">
        <w:t xml:space="preserve">a transmission test set </w:t>
      </w:r>
    </w:p>
    <w:p w:rsidR="00000000" w:rsidRPr="00F00D75" w:rsidP="00F00D75">
      <w:pPr>
        <w:pStyle w:val="ListBullet2"/>
      </w:pPr>
      <w:r w:rsidRPr="00F00D75">
        <w:t>an optical spectrum analyser</w:t>
      </w:r>
    </w:p>
    <w:p w:rsidR="00000000" w:rsidRPr="00F00D75" w:rsidP="00F00D75">
      <w:pPr>
        <w:pStyle w:val="ListBullet"/>
      </w:pPr>
      <w:r w:rsidRPr="00F00D75">
        <w:t>describe functions of an optical add-drop multiplexer (OADM)</w:t>
      </w:r>
    </w:p>
    <w:p w:rsidR="00000000" w:rsidRPr="00F00D75" w:rsidP="00F00D75">
      <w:pPr>
        <w:pStyle w:val="ListBullet"/>
      </w:pPr>
      <w:r w:rsidRPr="00F00D75">
        <w:t>summarise functions of reconfigurable optical add-drop multiplexer (ROADM)</w:t>
      </w:r>
    </w:p>
    <w:p w:rsidR="00000000" w:rsidRPr="00F00D75" w:rsidP="00F00D75">
      <w:pPr>
        <w:pStyle w:val="ListBullet"/>
      </w:pPr>
      <w:r w:rsidRPr="00F00D75">
        <w:t>explain internet protocol (IP) addressing, subnet mask, dynamic host configuration protocol (DHCP) and default gateway</w:t>
      </w:r>
    </w:p>
    <w:p w:rsidR="00000000" w:rsidRPr="00F00D75" w:rsidP="00F00D75">
      <w:pPr>
        <w:pStyle w:val="ListBullet"/>
      </w:pPr>
      <w:r w:rsidRPr="00F00D75">
        <w:t>summarise International Telecommunications Union (ITU) wavelen</w:t>
      </w:r>
      <w:r w:rsidRPr="00F00D75">
        <w:t>gth grid for DWDM</w:t>
      </w:r>
    </w:p>
    <w:p w:rsidR="00000000" w:rsidRPr="00F00D75" w:rsidP="00F00D75">
      <w:pPr>
        <w:pStyle w:val="ListBullet"/>
      </w:pPr>
      <w:r w:rsidRPr="00F00D75">
        <w:t>explain laser stability</w:t>
      </w:r>
    </w:p>
    <w:p w:rsidR="00000000" w:rsidRPr="00F00D75" w:rsidP="00F00D75">
      <w:pPr>
        <w:pStyle w:val="ListBullet"/>
      </w:pPr>
      <w:r w:rsidRPr="00F00D75">
        <w:t>identify dispersion compensation devices</w:t>
      </w:r>
    </w:p>
    <w:p w:rsidR="00000000" w:rsidRPr="00F00D75" w:rsidP="00F00D75">
      <w:pPr>
        <w:pStyle w:val="ListBullet"/>
      </w:pPr>
      <w:r w:rsidRPr="00F00D75">
        <w:t>describe the importance of a link budget and calculate a link margins</w:t>
      </w:r>
    </w:p>
    <w:p w:rsidR="00000000" w:rsidRPr="00F00D75" w:rsidP="00F00D75">
      <w:pPr>
        <w:pStyle w:val="ListBullet"/>
      </w:pPr>
      <w:r w:rsidRPr="00F00D75">
        <w:t>identify optical fibre connector types and characteristics</w:t>
      </w:r>
    </w:p>
    <w:p w:rsidR="00000000" w:rsidRPr="00F00D75" w:rsidP="00F00D75">
      <w:pPr>
        <w:pStyle w:val="ListBullet"/>
      </w:pPr>
      <w:r w:rsidRPr="00F00D75">
        <w:t>identify optical fibre types and characteris</w:t>
      </w:r>
      <w:r w:rsidRPr="00F00D75">
        <w:t>tics</w:t>
      </w:r>
    </w:p>
    <w:p w:rsidR="00000000" w:rsidRPr="00F00D75" w:rsidP="00F00D75">
      <w:pPr>
        <w:pStyle w:val="ListBullet"/>
      </w:pPr>
      <w:r w:rsidRPr="00F00D75">
        <w:t>discuss path protection and protection switching</w:t>
      </w:r>
    </w:p>
    <w:p w:rsidR="00000000" w:rsidRPr="00F00D75" w:rsidP="00F00D75">
      <w:pPr>
        <w:pStyle w:val="ListBullet"/>
      </w:pPr>
      <w:r w:rsidRPr="00F00D75">
        <w:t>explain physical optical loopbacks and software loopbacks</w:t>
      </w:r>
    </w:p>
    <w:p w:rsidR="00000000" w:rsidRPr="00F00D75" w:rsidP="00F00D75">
      <w:pPr>
        <w:pStyle w:val="ListBullet"/>
      </w:pPr>
      <w:r w:rsidRPr="00F00D75">
        <w:t xml:space="preserve">summarise traditional protocols and emerging Optical Transport Network (OTN) technologies used on </w:t>
      </w:r>
      <w:r w:rsidRPr="00F00D75">
        <w:t>optical DWDM systems</w:t>
      </w:r>
    </w:p>
    <w:p w:rsidR="00000000" w:rsidRPr="00F00D75" w:rsidP="00F00D75">
      <w:pPr>
        <w:pStyle w:val="ListBullet"/>
      </w:pPr>
      <w:r w:rsidRPr="00F00D75">
        <w:t xml:space="preserve">describe ring topologies </w:t>
      </w:r>
      <w:r w:rsidRPr="00F00D75">
        <w:t>and linear network topologies</w:t>
      </w:r>
    </w:p>
    <w:p w:rsidR="00000000" w:rsidRPr="00F00D75" w:rsidP="00F00D75">
      <w:pPr>
        <w:pStyle w:val="ListBullet"/>
      </w:pPr>
      <w:r w:rsidRPr="00F00D75">
        <w:t>explain specific work health and safety (WHS) requirements that impact the safe inspection of optical connectors and the safe measurement of optical power from laser transmission systems.</w:t>
      </w:r>
    </w:p>
    <w:p w:rsidR="00000000" w:rsidRPr="00F00D75" w:rsidP="00F00D75">
      <w:pPr>
        <w:pStyle w:val="AllowPageBreak"/>
      </w:pPr>
    </w:p>
    <w:p w:rsidR="00000000" w:rsidRPr="00F00D75" w:rsidP="00F00D75">
      <w:pPr>
        <w:pStyle w:val="Heading1"/>
      </w:pPr>
      <w:bookmarkStart w:id="11" w:name="O_759768"/>
      <w:bookmarkEnd w:id="11"/>
      <w:r w:rsidRPr="00F00D75">
        <w:t>Assessment Conditions</w:t>
      </w:r>
    </w:p>
    <w:p w:rsidR="00000000" w:rsidRPr="00F00D75" w:rsidP="002631BB">
      <w:pPr>
        <w:pStyle w:val="BodyText"/>
      </w:pPr>
      <w:r w:rsidRPr="00F00D75">
        <w:t>Gather evidence to demonstrate consistent performance in conditions that are safe and replicate the workplace. Noise levels, production flow, interruptions and time variances must be typical of those experienced in the Telecommunications – Optical Network</w:t>
      </w:r>
      <w:r w:rsidRPr="00F00D75">
        <w:t>s field of work and include access to:</w:t>
      </w:r>
    </w:p>
    <w:p w:rsidR="00000000" w:rsidRPr="00F00D75" w:rsidP="00F00D75">
      <w:pPr>
        <w:pStyle w:val="ListBullet"/>
      </w:pPr>
      <w:r w:rsidRPr="00F00D75">
        <w:t>manufacturer’s technical documentation</w:t>
      </w:r>
    </w:p>
    <w:p w:rsidR="00000000" w:rsidRPr="00F00D75" w:rsidP="00F00D75">
      <w:pPr>
        <w:pStyle w:val="ListBullet"/>
      </w:pPr>
      <w:r w:rsidRPr="00F00D75">
        <w:t>relevant regulations</w:t>
      </w:r>
    </w:p>
    <w:p w:rsidR="00000000" w:rsidRPr="00F00D75" w:rsidP="00F00D75">
      <w:pPr>
        <w:pStyle w:val="ListBullet"/>
      </w:pPr>
      <w:r w:rsidRPr="00F00D75">
        <w:t xml:space="preserve">system specifications. </w:t>
      </w:r>
    </w:p>
    <w:p w:rsidR="00000000" w:rsidRPr="00F00D75" w:rsidP="00F00D75">
      <w:pPr>
        <w:pStyle w:val="BodyText"/>
      </w:pPr>
      <w:r w:rsidRPr="00F00D75">
        <w:t xml:space="preserve"> </w:t>
      </w:r>
    </w:p>
    <w:p w:rsidR="00000000" w:rsidRPr="00F00D75" w:rsidP="002631BB">
      <w:pPr>
        <w:pStyle w:val="BodyText"/>
      </w:pPr>
      <w:r w:rsidRPr="00F00D75">
        <w:t>Assessors of this unit must satisfy the requirements for assessors in applicable vocational education and training legislation, fr</w:t>
      </w:r>
      <w:r w:rsidRPr="00F00D75">
        <w:t xml:space="preserve">ameworks and/or standards.  </w:t>
      </w:r>
    </w:p>
    <w:p w:rsidR="00000000" w:rsidRPr="00F00D75" w:rsidP="00F00D75">
      <w:pPr>
        <w:pStyle w:val="Heading1"/>
      </w:pPr>
      <w:bookmarkStart w:id="12" w:name="O_759771"/>
      <w:bookmarkEnd w:id="12"/>
      <w:r w:rsidRPr="00F00D75">
        <w:t>Links</w:t>
      </w:r>
    </w:p>
    <w:p w:rsidR="00000000" w:rsidRPr="00F00D75" w:rsidP="002631BB">
      <w:pPr>
        <w:pStyle w:val="BodyText"/>
      </w:pPr>
      <w:r w:rsidRPr="00F00D75">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392748">
        <w:rPr>
          <w:rStyle w:val="Hyperlink"/>
        </w:rPr>
        <w:t>https://vetnet.gov.au/Pages/TrainingDocs.aspx?q=a53af4e4-b400-484e-b778-71c9e9d6aff2</w:t>
      </w:r>
      <w:r>
        <w:fldChar w:fldCharType="end"/>
      </w:r>
    </w:p>
    <w:p w:rsidR="00000000" w:rsidRPr="00F00D75" w:rsidP="00F00D75"/>
    <w:sectPr w:rsidSect="00F00D7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0D7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0D75" w:rsidRPr="002631BB" w:rsidP="002631B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0D7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31BB" w:rsidP="00F00D7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2631BB" w:rsidP="00F00D7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2631BB" w:rsidP="00F00D7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0D75" w:rsidP="00F00D75">
    <w:pPr>
      <w:pStyle w:val="Footer"/>
      <w:framePr w:wrap="around"/>
    </w:pPr>
    <w:r>
      <w:fldChar w:fldCharType="begin"/>
    </w:r>
    <w:r>
      <w:instrText xml:space="preserve"> DOCPROPERTY  Subject  \* MERGEFORMAT </w:instrText>
    </w:r>
    <w:r>
      <w:fldChar w:fldCharType="separate"/>
    </w:r>
    <w:r w:rsidR="002631BB">
      <w:t>Approved</w:t>
    </w:r>
    <w:r w:rsidR="002631BB">
      <w:fldChar w:fldCharType="end"/>
    </w:r>
    <w:r>
      <w:tab/>
      <w:t xml:space="preserve">Page </w:t>
    </w:r>
    <w:r>
      <w:fldChar w:fldCharType="begin"/>
    </w:r>
    <w:r>
      <w:instrText xml:space="preserve"> PAGE  \* Arabic  \* MERGEFORMAT </w:instrText>
    </w:r>
    <w:r>
      <w:fldChar w:fldCharType="separate"/>
    </w:r>
    <w:r w:rsidR="002631BB">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631BB">
      <w:rPr>
        <w:noProof/>
      </w:rPr>
      <w:t>5</w:t>
    </w:r>
    <w:r>
      <w:rPr>
        <w:noProof/>
      </w:rPr>
      <w:fldChar w:fldCharType="end"/>
    </w:r>
  </w:p>
  <w:p w:rsidR="00F00D75" w:rsidP="00F00D75">
    <w:pPr>
      <w:pStyle w:val="Footer"/>
      <w:framePr w:wrap="around"/>
    </w:pPr>
    <w:r>
      <w:t xml:space="preserve">© Commonwealth of Australia, </w:t>
    </w:r>
    <w:r>
      <w:fldChar w:fldCharType="begin"/>
    </w:r>
    <w:r>
      <w:instrText xml:space="preserve"> DATE  \@ "yyyy"  \* MERGEFORMAT </w:instrText>
    </w:r>
    <w:r>
      <w:fldChar w:fldCharType="separate"/>
    </w:r>
    <w:r w:rsidR="002631BB">
      <w:rPr>
        <w:noProof/>
      </w:rPr>
      <w:t>2025</w:t>
    </w:r>
    <w:r>
      <w:fldChar w:fldCharType="end"/>
    </w:r>
    <w:r>
      <w:tab/>
    </w:r>
    <w:r>
      <w:fldChar w:fldCharType="begin"/>
    </w:r>
    <w:r>
      <w:instrText xml:space="preserve"> DOCPROPERTY  Author  \* MERGEFORMAT </w:instrText>
    </w:r>
    <w:r>
      <w:fldChar w:fldCharType="separate"/>
    </w:r>
    <w:r w:rsidR="002631BB">
      <w:t>Future Skills Organisation</w:t>
    </w:r>
    <w:r w:rsidR="002631BB">
      <w:fldChar w:fldCharType="end"/>
    </w:r>
  </w:p>
  <w:p w:rsidR="00F00D75" w:rsidP="00F00D7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0D7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31B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00D75" w:rsidRPr="002631BB" w:rsidP="002631B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0D7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31BB" w:rsidRPr="002D2AF8" w:rsidP="00F00D75">
    <w:pPr>
      <w:pStyle w:val="Header"/>
      <w:framePr w:wrap="around"/>
    </w:pPr>
    <w:r>
      <w:fldChar w:fldCharType="begin"/>
    </w:r>
    <w:r>
      <w:instrText xml:space="preserve"> TITLE   \* MERGEFORMAT </w:instrText>
    </w:r>
    <w:r>
      <w:fldChar w:fldCharType="separate"/>
    </w:r>
    <w:r>
      <w:t>ICTOPN603 Design a dense wavelength division multiplexing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631BB" w:rsidP="00F00D7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0D75" w:rsidRPr="002D2AF8" w:rsidP="00F00D75">
    <w:pPr>
      <w:pStyle w:val="Header"/>
      <w:framePr w:wrap="around"/>
    </w:pPr>
    <w:r>
      <w:fldChar w:fldCharType="begin"/>
    </w:r>
    <w:r>
      <w:instrText xml:space="preserve"> TITLE   \* MERGEFORMAT </w:instrText>
    </w:r>
    <w:r>
      <w:fldChar w:fldCharType="separate"/>
    </w:r>
    <w:r w:rsidR="002631BB">
      <w:t>ICTOPN603 Design a dense wavelength division multiplexing system</w:t>
    </w:r>
    <w:r w:rsidR="002631BB">
      <w:fldChar w:fldCharType="end"/>
    </w:r>
    <w:r>
      <w:tab/>
      <w:t xml:space="preserve">Date this document was generated: </w:t>
    </w:r>
    <w:r>
      <w:fldChar w:fldCharType="begin"/>
    </w:r>
    <w:r>
      <w:instrText xml:space="preserve"> CREATEDATE  \@ "d MMMM yyyy"  \* MERGEFORMAT </w:instrText>
    </w:r>
    <w:r>
      <w:fldChar w:fldCharType="separate"/>
    </w:r>
    <w:r w:rsidR="002631BB">
      <w:rPr>
        <w:noProof/>
      </w:rPr>
      <w:t>2 March 2025</w:t>
    </w:r>
    <w:r>
      <w:fldChar w:fldCharType="end"/>
    </w:r>
  </w:p>
  <w:p w:rsidR="00F00D75" w:rsidP="00F00D7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58C75B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A5E7CC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B26A95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0D7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00D75"/>
    <w:pPr>
      <w:spacing w:before="360" w:after="60"/>
      <w:outlineLvl w:val="0"/>
    </w:pPr>
    <w:rPr>
      <w:sz w:val="32"/>
    </w:rPr>
  </w:style>
  <w:style w:type="paragraph" w:styleId="Heading2">
    <w:name w:val="heading 2"/>
    <w:basedOn w:val="HeadingBase"/>
    <w:next w:val="BodyText"/>
    <w:link w:val="Heading2Char"/>
    <w:qFormat/>
    <w:rsid w:val="00F00D75"/>
    <w:pPr>
      <w:keepLines/>
      <w:spacing w:before="240" w:after="120"/>
      <w:outlineLvl w:val="1"/>
    </w:pPr>
    <w:rPr>
      <w:sz w:val="28"/>
      <w:szCs w:val="40"/>
    </w:rPr>
  </w:style>
  <w:style w:type="paragraph" w:styleId="Heading3">
    <w:name w:val="heading 3"/>
    <w:basedOn w:val="HeadingBase"/>
    <w:next w:val="BodyText"/>
    <w:link w:val="Heading3Char"/>
    <w:qFormat/>
    <w:rsid w:val="00F00D75"/>
    <w:pPr>
      <w:spacing w:before="180" w:after="120"/>
      <w:outlineLvl w:val="2"/>
    </w:pPr>
    <w:rPr>
      <w:spacing w:val="-10"/>
      <w:kern w:val="32"/>
    </w:rPr>
  </w:style>
  <w:style w:type="paragraph" w:styleId="Heading4">
    <w:name w:val="heading 4"/>
    <w:basedOn w:val="HeadingBase"/>
    <w:next w:val="BodyText"/>
    <w:link w:val="Heading4Char"/>
    <w:qFormat/>
    <w:rsid w:val="00F00D75"/>
    <w:pPr>
      <w:spacing w:before="160" w:after="120"/>
      <w:outlineLvl w:val="3"/>
    </w:pPr>
    <w:rPr>
      <w:sz w:val="22"/>
    </w:rPr>
  </w:style>
  <w:style w:type="paragraph" w:styleId="Heading5">
    <w:name w:val="heading 5"/>
    <w:basedOn w:val="HeadingBase"/>
    <w:next w:val="Normal"/>
    <w:link w:val="Heading5Char"/>
    <w:qFormat/>
    <w:rsid w:val="00F00D75"/>
    <w:pPr>
      <w:spacing w:before="80"/>
      <w:outlineLvl w:val="4"/>
    </w:pPr>
    <w:rPr>
      <w:color w:val="918585"/>
      <w:sz w:val="20"/>
    </w:rPr>
  </w:style>
  <w:style w:type="paragraph" w:styleId="Heading6">
    <w:name w:val="heading 6"/>
    <w:basedOn w:val="HeadingBase"/>
    <w:next w:val="Normal"/>
    <w:link w:val="Heading6Char"/>
    <w:qFormat/>
    <w:rsid w:val="00F00D75"/>
    <w:pPr>
      <w:spacing w:before="60"/>
      <w:outlineLvl w:val="5"/>
    </w:pPr>
    <w:rPr>
      <w:color w:val="918585"/>
      <w:sz w:val="20"/>
    </w:rPr>
  </w:style>
  <w:style w:type="paragraph" w:styleId="Heading7">
    <w:name w:val="heading 7"/>
    <w:basedOn w:val="Normal"/>
    <w:next w:val="Normal"/>
    <w:link w:val="Heading7Char"/>
    <w:qFormat/>
    <w:rsid w:val="00F00D75"/>
    <w:pPr>
      <w:ind w:left="720"/>
      <w:outlineLvl w:val="6"/>
    </w:pPr>
    <w:rPr>
      <w:i/>
    </w:rPr>
  </w:style>
  <w:style w:type="paragraph" w:styleId="Heading8">
    <w:name w:val="heading 8"/>
    <w:basedOn w:val="Normal"/>
    <w:next w:val="Normal"/>
    <w:link w:val="Heading8Char"/>
    <w:qFormat/>
    <w:rsid w:val="00F00D75"/>
    <w:pPr>
      <w:ind w:left="720"/>
      <w:outlineLvl w:val="7"/>
    </w:pPr>
    <w:rPr>
      <w:i/>
    </w:rPr>
  </w:style>
  <w:style w:type="paragraph" w:styleId="Heading9">
    <w:name w:val="heading 9"/>
    <w:basedOn w:val="Normal"/>
    <w:next w:val="Normal"/>
    <w:link w:val="Heading9Char"/>
    <w:qFormat/>
    <w:rsid w:val="00F00D75"/>
    <w:pPr>
      <w:ind w:left="720"/>
      <w:outlineLvl w:val="8"/>
    </w:pPr>
    <w:rPr>
      <w:i/>
    </w:rPr>
  </w:style>
  <w:style w:type="character" w:default="1" w:styleId="DefaultParagraphFont">
    <w:name w:val="Default Paragraph Font"/>
    <w:uiPriority w:val="1"/>
    <w:unhideWhenUsed/>
    <w:rsid w:val="00F00D7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00D75"/>
  </w:style>
  <w:style w:type="character" w:customStyle="1" w:styleId="Heading1Char">
    <w:name w:val="Heading 1 Char"/>
    <w:basedOn w:val="DefaultParagraphFont"/>
    <w:link w:val="Heading1"/>
    <w:rsid w:val="00F00D75"/>
    <w:rPr>
      <w:rFonts w:ascii="Times New Roman" w:eastAsia="Times New Roman" w:hAnsi="Times New Roman" w:cs="Times New Roman"/>
      <w:b/>
      <w:sz w:val="32"/>
      <w:szCs w:val="20"/>
      <w:lang w:eastAsia="en-US"/>
    </w:rPr>
  </w:style>
  <w:style w:type="paragraph" w:styleId="BodyText">
    <w:name w:val="Body Text"/>
    <w:basedOn w:val="Normal"/>
    <w:link w:val="BodyTextChar"/>
    <w:rsid w:val="00F00D7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00D75"/>
    <w:rPr>
      <w:rFonts w:ascii="Times New Roman" w:eastAsia="Times New Roman" w:hAnsi="Times New Roman" w:cs="Times New Roman"/>
      <w:sz w:val="24"/>
      <w:lang w:eastAsia="en-US"/>
    </w:rPr>
  </w:style>
  <w:style w:type="paragraph" w:styleId="ListBullet">
    <w:name w:val="List Bullet"/>
    <w:basedOn w:val="List"/>
    <w:rsid w:val="00F00D75"/>
    <w:pPr>
      <w:numPr>
        <w:numId w:val="12"/>
      </w:numPr>
      <w:tabs>
        <w:tab w:val="clear" w:pos="340"/>
      </w:tabs>
      <w:spacing w:before="40" w:after="40"/>
    </w:pPr>
  </w:style>
  <w:style w:type="character" w:customStyle="1" w:styleId="SpecialBold">
    <w:name w:val="Special Bold"/>
    <w:basedOn w:val="DefaultParagraphFont"/>
    <w:rsid w:val="00F00D75"/>
    <w:rPr>
      <w:b/>
      <w:spacing w:val="0"/>
    </w:rPr>
  </w:style>
  <w:style w:type="paragraph" w:styleId="ListBullet2">
    <w:name w:val="List Bullet 2"/>
    <w:basedOn w:val="List2"/>
    <w:rsid w:val="00F00D75"/>
    <w:pPr>
      <w:numPr>
        <w:numId w:val="13"/>
      </w:numPr>
      <w:tabs>
        <w:tab w:val="clear" w:pos="680"/>
      </w:tabs>
    </w:pPr>
  </w:style>
  <w:style w:type="character" w:styleId="Emphasis">
    <w:name w:val="Emphasis"/>
    <w:basedOn w:val="DefaultParagraphFont"/>
    <w:qFormat/>
    <w:rsid w:val="00F00D75"/>
    <w:rPr>
      <w:i/>
    </w:rPr>
  </w:style>
  <w:style w:type="paragraph" w:customStyle="1" w:styleId="SuperHeading">
    <w:name w:val="SuperHeading"/>
    <w:basedOn w:val="Normal"/>
    <w:rsid w:val="00F00D75"/>
    <w:pPr>
      <w:spacing w:before="240" w:after="120"/>
      <w:outlineLvl w:val="0"/>
    </w:pPr>
    <w:rPr>
      <w:rFonts w:ascii="Times New Roman" w:hAnsi="Times New Roman"/>
      <w:b/>
      <w:sz w:val="32"/>
    </w:rPr>
  </w:style>
  <w:style w:type="paragraph" w:customStyle="1" w:styleId="AllowPageBreak">
    <w:name w:val="AllowPageBreak"/>
    <w:rsid w:val="00F00D7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00D7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00D7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00D7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00D7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00D7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00D7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00D7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00D75"/>
    <w:rPr>
      <w:rFonts w:ascii="Courier New" w:eastAsia="Times New Roman" w:hAnsi="Courier New" w:cs="Times New Roman"/>
      <w:i/>
      <w:szCs w:val="20"/>
      <w:lang w:eastAsia="en-US"/>
    </w:rPr>
  </w:style>
  <w:style w:type="paragraph" w:customStyle="1" w:styleId="HeadingBase">
    <w:name w:val="Heading Base"/>
    <w:rsid w:val="00F00D7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00D75"/>
    <w:pPr>
      <w:tabs>
        <w:tab w:val="right" w:leader="dot" w:pos="9072"/>
      </w:tabs>
      <w:ind w:left="567"/>
    </w:pPr>
    <w:rPr>
      <w:szCs w:val="22"/>
    </w:rPr>
  </w:style>
  <w:style w:type="paragraph" w:customStyle="1" w:styleId="TOCBase">
    <w:name w:val="TOC Base"/>
    <w:rsid w:val="00F00D7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00D75"/>
    <w:pPr>
      <w:tabs>
        <w:tab w:val="right" w:leader="dot" w:pos="9072"/>
      </w:tabs>
      <w:spacing w:before="40" w:after="40"/>
      <w:ind w:left="284"/>
    </w:pPr>
    <w:rPr>
      <w:rFonts w:ascii="Times New Roman" w:hAnsi="Times New Roman"/>
    </w:rPr>
  </w:style>
  <w:style w:type="paragraph" w:styleId="TOC1">
    <w:name w:val="toc 1"/>
    <w:basedOn w:val="TOCBase"/>
    <w:next w:val="Normal"/>
    <w:rsid w:val="00F00D7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00D7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00D75"/>
    <w:rPr>
      <w:rFonts w:ascii="Times New Roman" w:eastAsia="Times New Roman" w:hAnsi="Times New Roman" w:cs="Times New Roman"/>
      <w:sz w:val="16"/>
      <w:lang w:eastAsia="en-US"/>
    </w:rPr>
  </w:style>
  <w:style w:type="paragraph" w:styleId="Title">
    <w:name w:val="Title"/>
    <w:basedOn w:val="HeadingBase"/>
    <w:link w:val="TitleChar"/>
    <w:qFormat/>
    <w:rsid w:val="00F00D75"/>
    <w:pPr>
      <w:spacing w:before="5040"/>
      <w:jc w:val="center"/>
    </w:pPr>
    <w:rPr>
      <w:sz w:val="48"/>
      <w:szCs w:val="72"/>
      <w:lang w:val="en-US"/>
    </w:rPr>
  </w:style>
  <w:style w:type="character" w:customStyle="1" w:styleId="TitleChar">
    <w:name w:val="Title Char"/>
    <w:basedOn w:val="DefaultParagraphFont"/>
    <w:link w:val="Title"/>
    <w:rsid w:val="00F00D7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00D75"/>
    <w:pPr>
      <w:tabs>
        <w:tab w:val="left" w:pos="3600"/>
        <w:tab w:val="left" w:pos="3958"/>
      </w:tabs>
    </w:pPr>
  </w:style>
  <w:style w:type="paragraph" w:styleId="List">
    <w:name w:val="List"/>
    <w:basedOn w:val="BodyText"/>
    <w:next w:val="BodyText"/>
    <w:rsid w:val="00F00D75"/>
    <w:pPr>
      <w:tabs>
        <w:tab w:val="left" w:pos="340"/>
      </w:tabs>
      <w:spacing w:before="60" w:after="60"/>
      <w:ind w:left="340" w:hanging="340"/>
    </w:pPr>
  </w:style>
  <w:style w:type="paragraph" w:customStyle="1" w:styleId="Note">
    <w:name w:val="Note"/>
    <w:basedOn w:val="BodyText"/>
    <w:rsid w:val="00F00D7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00D75"/>
    <w:pPr>
      <w:framePr w:wrap="auto" w:hAnchor="text" w:y="6049"/>
    </w:pPr>
    <w:rPr>
      <w:color w:val="000000"/>
      <w:sz w:val="40"/>
    </w:rPr>
  </w:style>
  <w:style w:type="paragraph" w:customStyle="1" w:styleId="TOCTitle">
    <w:name w:val="TOCTitle"/>
    <w:basedOn w:val="Heading1"/>
    <w:rsid w:val="00F00D75"/>
    <w:pPr>
      <w:spacing w:after="240"/>
      <w:jc w:val="center"/>
      <w:outlineLvl w:val="9"/>
    </w:pPr>
    <w:rPr>
      <w:caps/>
    </w:rPr>
  </w:style>
  <w:style w:type="paragraph" w:customStyle="1" w:styleId="Version">
    <w:name w:val="Version"/>
    <w:rsid w:val="00F00D7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00D75"/>
    <w:pPr>
      <w:keepNext w:val="0"/>
      <w:tabs>
        <w:tab w:val="right" w:pos="4176"/>
      </w:tabs>
      <w:ind w:left="198" w:hanging="198"/>
    </w:pPr>
    <w:rPr>
      <w:rFonts w:ascii="Garamond" w:hAnsi="Garamond"/>
    </w:rPr>
  </w:style>
  <w:style w:type="paragraph" w:styleId="IndexHeading">
    <w:name w:val="index heading"/>
    <w:basedOn w:val="Normal"/>
    <w:next w:val="Index1"/>
    <w:semiHidden/>
    <w:rsid w:val="00F00D75"/>
    <w:pPr>
      <w:spacing w:before="120" w:after="120"/>
    </w:pPr>
    <w:rPr>
      <w:rFonts w:ascii="Arial" w:hAnsi="Arial"/>
      <w:b/>
      <w:color w:val="918585"/>
      <w:sz w:val="24"/>
    </w:rPr>
  </w:style>
  <w:style w:type="paragraph" w:styleId="Header">
    <w:name w:val="header"/>
    <w:basedOn w:val="Normal"/>
    <w:link w:val="HeaderChar"/>
    <w:rsid w:val="00F00D7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00D75"/>
    <w:rPr>
      <w:rFonts w:ascii="Times New Roman" w:eastAsia="Times New Roman" w:hAnsi="Times New Roman" w:cs="Times New Roman"/>
      <w:sz w:val="16"/>
      <w:szCs w:val="20"/>
      <w:lang w:val="en-GB" w:eastAsia="en-US"/>
    </w:rPr>
  </w:style>
  <w:style w:type="paragraph" w:customStyle="1" w:styleId="Chapter">
    <w:name w:val="Chapter"/>
    <w:basedOn w:val="Normal"/>
    <w:rsid w:val="00F00D75"/>
    <w:pPr>
      <w:spacing w:before="240"/>
    </w:pPr>
    <w:rPr>
      <w:rFonts w:ascii="Times New Roman" w:hAnsi="Times New Roman"/>
      <w:smallCaps/>
      <w:spacing w:val="80"/>
      <w:sz w:val="28"/>
    </w:rPr>
  </w:style>
  <w:style w:type="paragraph" w:customStyle="1" w:styleId="InChapter">
    <w:name w:val="InChapter"/>
    <w:basedOn w:val="Heading3"/>
    <w:rsid w:val="00F00D75"/>
    <w:pPr>
      <w:spacing w:after="240"/>
      <w:outlineLvl w:val="9"/>
    </w:pPr>
    <w:rPr>
      <w:noProof/>
    </w:rPr>
  </w:style>
  <w:style w:type="paragraph" w:styleId="Index2">
    <w:name w:val="index 2"/>
    <w:basedOn w:val="Normal"/>
    <w:next w:val="Normal"/>
    <w:semiHidden/>
    <w:rsid w:val="00F00D75"/>
    <w:pPr>
      <w:tabs>
        <w:tab w:val="right" w:pos="4176"/>
      </w:tabs>
      <w:ind w:left="568" w:hanging="284"/>
    </w:pPr>
    <w:rPr>
      <w:rFonts w:ascii="Garamond" w:hAnsi="Garamond"/>
    </w:rPr>
  </w:style>
  <w:style w:type="paragraph" w:customStyle="1" w:styleId="Byline">
    <w:name w:val="Byline"/>
    <w:rsid w:val="00F00D7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00D75"/>
    <w:pPr>
      <w:tabs>
        <w:tab w:val="clear" w:pos="3600"/>
        <w:tab w:val="clear" w:pos="3958"/>
      </w:tabs>
      <w:jc w:val="right"/>
    </w:pPr>
  </w:style>
  <w:style w:type="paragraph" w:styleId="Caption">
    <w:name w:val="caption"/>
    <w:basedOn w:val="BodyText"/>
    <w:next w:val="Normal"/>
    <w:qFormat/>
    <w:rsid w:val="00F00D75"/>
    <w:pPr>
      <w:framePr w:w="2268" w:hSpace="181" w:vSpace="181" w:wrap="around" w:vAnchor="text" w:hAnchor="page" w:x="1135" w:y="285" w:anchorLock="1"/>
    </w:pPr>
    <w:rPr>
      <w:i/>
    </w:rPr>
  </w:style>
  <w:style w:type="paragraph" w:customStyle="1" w:styleId="MiniTOCTitle">
    <w:name w:val="MiniTOCTitle"/>
    <w:basedOn w:val="Heading4"/>
    <w:rsid w:val="00F00D75"/>
    <w:pPr>
      <w:spacing w:before="240"/>
      <w:outlineLvl w:val="9"/>
    </w:pPr>
    <w:rPr>
      <w:noProof/>
      <w:sz w:val="24"/>
    </w:rPr>
  </w:style>
  <w:style w:type="paragraph" w:customStyle="1" w:styleId="MiniTOCItem">
    <w:name w:val="MiniTOCItem"/>
    <w:basedOn w:val="ListBullet"/>
    <w:rsid w:val="00F00D75"/>
    <w:pPr>
      <w:numPr>
        <w:numId w:val="0"/>
      </w:numPr>
      <w:tabs>
        <w:tab w:val="right" w:leader="dot" w:pos="6521"/>
      </w:tabs>
      <w:spacing w:before="0" w:after="0"/>
    </w:pPr>
  </w:style>
  <w:style w:type="paragraph" w:customStyle="1" w:styleId="TOFTitle">
    <w:name w:val="TOFTitle"/>
    <w:basedOn w:val="TOCTitle"/>
    <w:rsid w:val="00F00D75"/>
  </w:style>
  <w:style w:type="paragraph" w:styleId="TableofFigures">
    <w:name w:val="table of figures"/>
    <w:basedOn w:val="Normal"/>
    <w:next w:val="Normal"/>
    <w:semiHidden/>
    <w:rsid w:val="00F00D75"/>
    <w:pPr>
      <w:tabs>
        <w:tab w:val="right" w:leader="dot" w:pos="9072"/>
      </w:tabs>
      <w:ind w:left="970" w:hanging="403"/>
    </w:pPr>
    <w:rPr>
      <w:rFonts w:ascii="Times New Roman" w:hAnsi="Times New Roman"/>
      <w:b/>
    </w:rPr>
  </w:style>
  <w:style w:type="paragraph" w:styleId="ListNumber">
    <w:name w:val="List Number"/>
    <w:basedOn w:val="List"/>
    <w:rsid w:val="00F00D75"/>
    <w:pPr>
      <w:numPr>
        <w:numId w:val="15"/>
      </w:numPr>
      <w:tabs>
        <w:tab w:val="clear" w:pos="340"/>
      </w:tabs>
    </w:pPr>
  </w:style>
  <w:style w:type="character" w:customStyle="1" w:styleId="WingdingSymbols">
    <w:name w:val="Wingding Symbols"/>
    <w:rsid w:val="00F00D75"/>
    <w:rPr>
      <w:rFonts w:ascii="Wingdings" w:hAnsi="Wingdings"/>
    </w:rPr>
  </w:style>
  <w:style w:type="paragraph" w:customStyle="1" w:styleId="TableHeading">
    <w:name w:val="Table Heading"/>
    <w:basedOn w:val="HeadingBase"/>
    <w:rsid w:val="00F00D75"/>
    <w:pPr>
      <w:keepLines/>
      <w:pBdr>
        <w:bottom w:val="single" w:sz="6" w:space="1" w:color="918585"/>
      </w:pBdr>
      <w:spacing w:before="240"/>
    </w:pPr>
  </w:style>
  <w:style w:type="character" w:customStyle="1" w:styleId="HotSpot">
    <w:name w:val="HotSpot"/>
    <w:rsid w:val="00F00D75"/>
    <w:rPr>
      <w:color w:val="0033CC"/>
      <w:u w:val="none"/>
    </w:rPr>
  </w:style>
  <w:style w:type="paragraph" w:customStyle="1" w:styleId="BodyTextRight">
    <w:name w:val="Body Text Right"/>
    <w:basedOn w:val="BodyText"/>
    <w:rsid w:val="00F00D75"/>
    <w:pPr>
      <w:spacing w:before="0" w:after="0"/>
      <w:jc w:val="right"/>
    </w:pPr>
  </w:style>
  <w:style w:type="paragraph" w:styleId="Index3">
    <w:name w:val="index 3"/>
    <w:basedOn w:val="ListNumber2"/>
    <w:next w:val="Normal"/>
    <w:semiHidden/>
    <w:rsid w:val="00F00D75"/>
    <w:pPr>
      <w:numPr>
        <w:numId w:val="0"/>
      </w:numPr>
      <w:tabs>
        <w:tab w:val="right" w:leader="dot" w:pos="4176"/>
      </w:tabs>
    </w:pPr>
  </w:style>
  <w:style w:type="paragraph" w:styleId="ListNumber2">
    <w:name w:val="List Number 2"/>
    <w:basedOn w:val="List2"/>
    <w:rsid w:val="00F00D75"/>
    <w:pPr>
      <w:numPr>
        <w:numId w:val="10"/>
      </w:numPr>
      <w:tabs>
        <w:tab w:val="clear" w:pos="1060"/>
      </w:tabs>
    </w:pPr>
  </w:style>
  <w:style w:type="paragraph" w:customStyle="1" w:styleId="MarginNote">
    <w:name w:val="Margin Note"/>
    <w:basedOn w:val="BodyText"/>
    <w:rsid w:val="00F00D7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00D7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00D7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00D75"/>
    <w:rPr>
      <w:sz w:val="32"/>
    </w:rPr>
  </w:style>
  <w:style w:type="paragraph" w:customStyle="1" w:styleId="HeadingProcedure">
    <w:name w:val="Heading Procedure"/>
    <w:basedOn w:val="HeadingBase"/>
    <w:next w:val="Normal"/>
    <w:rsid w:val="00F00D75"/>
    <w:pPr>
      <w:tabs>
        <w:tab w:val="left" w:pos="0"/>
      </w:tabs>
      <w:spacing w:before="120" w:after="60"/>
    </w:pPr>
    <w:rPr>
      <w:i/>
      <w:color w:val="918585"/>
      <w:sz w:val="22"/>
    </w:rPr>
  </w:style>
  <w:style w:type="paragraph" w:customStyle="1" w:styleId="TableBodyText">
    <w:name w:val="Table Body Text"/>
    <w:basedOn w:val="BodyText"/>
    <w:rsid w:val="00F00D75"/>
    <w:pPr>
      <w:spacing w:before="60" w:after="60"/>
    </w:pPr>
  </w:style>
  <w:style w:type="paragraph" w:styleId="ListContinue">
    <w:name w:val="List Continue"/>
    <w:basedOn w:val="List"/>
    <w:rsid w:val="00F00D75"/>
    <w:pPr>
      <w:ind w:firstLine="0"/>
    </w:pPr>
  </w:style>
  <w:style w:type="paragraph" w:customStyle="1" w:styleId="ListNote">
    <w:name w:val="List Note"/>
    <w:basedOn w:val="List"/>
    <w:rsid w:val="00F00D75"/>
    <w:pPr>
      <w:pBdr>
        <w:top w:val="single" w:sz="6" w:space="2" w:color="918585"/>
        <w:bottom w:val="single" w:sz="6" w:space="2" w:color="918585"/>
      </w:pBdr>
      <w:tabs>
        <w:tab w:val="left" w:pos="1021"/>
      </w:tabs>
      <w:ind w:firstLine="0"/>
    </w:pPr>
  </w:style>
  <w:style w:type="paragraph" w:customStyle="1" w:styleId="Warning">
    <w:name w:val="Warning"/>
    <w:basedOn w:val="BodyText"/>
    <w:rsid w:val="00F00D75"/>
    <w:pPr>
      <w:shd w:val="clear" w:color="auto" w:fill="D9D9D9"/>
      <w:tabs>
        <w:tab w:val="left" w:pos="992"/>
      </w:tabs>
      <w:ind w:left="119" w:right="119"/>
    </w:pPr>
    <w:rPr>
      <w:sz w:val="20"/>
    </w:rPr>
  </w:style>
  <w:style w:type="paragraph" w:customStyle="1" w:styleId="MarginIcons">
    <w:name w:val="Margin Icons"/>
    <w:basedOn w:val="BodyText"/>
    <w:rsid w:val="00F00D7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00D75"/>
    <w:rPr>
      <w:rFonts w:ascii="Courier New" w:hAnsi="Courier New"/>
    </w:rPr>
  </w:style>
  <w:style w:type="paragraph" w:customStyle="1" w:styleId="NoteBullet">
    <w:name w:val="Note Bullet"/>
    <w:basedOn w:val="Note"/>
    <w:rsid w:val="00F00D75"/>
    <w:pPr>
      <w:tabs>
        <w:tab w:val="clear" w:pos="680"/>
      </w:tabs>
      <w:spacing w:before="60" w:after="60"/>
    </w:pPr>
  </w:style>
  <w:style w:type="paragraph" w:customStyle="1" w:styleId="SubHeading2">
    <w:name w:val="SubHeading2"/>
    <w:basedOn w:val="HeadingBase"/>
    <w:rsid w:val="00F00D75"/>
    <w:pPr>
      <w:spacing w:before="240" w:after="60"/>
    </w:pPr>
    <w:rPr>
      <w:sz w:val="20"/>
    </w:rPr>
  </w:style>
  <w:style w:type="paragraph" w:customStyle="1" w:styleId="SubHeading1">
    <w:name w:val="SubHeading1"/>
    <w:basedOn w:val="HeadingBase"/>
    <w:rsid w:val="00F00D75"/>
    <w:pPr>
      <w:spacing w:before="240" w:after="60"/>
    </w:pPr>
    <w:rPr>
      <w:color w:val="918585"/>
      <w:sz w:val="22"/>
    </w:rPr>
  </w:style>
  <w:style w:type="paragraph" w:customStyle="1" w:styleId="SideHeading">
    <w:name w:val="Side Heading"/>
    <w:basedOn w:val="HeadingBase"/>
    <w:rsid w:val="00F00D7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00D75"/>
    <w:pPr>
      <w:tabs>
        <w:tab w:val="num" w:pos="360"/>
      </w:tabs>
    </w:pPr>
  </w:style>
  <w:style w:type="paragraph" w:styleId="PlainText">
    <w:name w:val="Plain Text"/>
    <w:basedOn w:val="Normal"/>
    <w:link w:val="PlainTextChar"/>
    <w:rsid w:val="00F00D75"/>
    <w:rPr>
      <w:sz w:val="20"/>
    </w:rPr>
  </w:style>
  <w:style w:type="character" w:customStyle="1" w:styleId="PlainTextChar">
    <w:name w:val="Plain Text Char"/>
    <w:basedOn w:val="DefaultParagraphFont"/>
    <w:link w:val="PlainText"/>
    <w:rsid w:val="00F00D75"/>
    <w:rPr>
      <w:rFonts w:ascii="Courier New" w:eastAsia="Times New Roman" w:hAnsi="Courier New" w:cs="Times New Roman"/>
      <w:sz w:val="20"/>
      <w:szCs w:val="20"/>
      <w:lang w:eastAsia="en-US"/>
    </w:rPr>
  </w:style>
  <w:style w:type="character" w:customStyle="1" w:styleId="MenuOption">
    <w:name w:val="Menu Option"/>
    <w:basedOn w:val="DefaultParagraphFont"/>
    <w:rsid w:val="00F00D75"/>
    <w:rPr>
      <w:b/>
      <w:smallCaps/>
    </w:rPr>
  </w:style>
  <w:style w:type="paragraph" w:customStyle="1" w:styleId="TableListNumber">
    <w:name w:val="Table List Number"/>
    <w:basedOn w:val="ListNumber"/>
    <w:rsid w:val="00F00D75"/>
    <w:pPr>
      <w:numPr>
        <w:numId w:val="0"/>
      </w:numPr>
    </w:pPr>
  </w:style>
  <w:style w:type="paragraph" w:styleId="TOC4">
    <w:name w:val="toc 4"/>
    <w:basedOn w:val="TOCBase"/>
    <w:next w:val="Normal"/>
    <w:semiHidden/>
    <w:rsid w:val="00F00D75"/>
    <w:pPr>
      <w:tabs>
        <w:tab w:val="right" w:leader="dot" w:pos="9071"/>
      </w:tabs>
      <w:ind w:left="1701"/>
    </w:pPr>
  </w:style>
  <w:style w:type="paragraph" w:customStyle="1" w:styleId="ListAlpha">
    <w:name w:val="List Alpha"/>
    <w:basedOn w:val="List"/>
    <w:rsid w:val="00F00D75"/>
    <w:pPr>
      <w:numPr>
        <w:numId w:val="9"/>
      </w:numPr>
    </w:pPr>
  </w:style>
  <w:style w:type="paragraph" w:customStyle="1" w:styleId="ListAlpha2">
    <w:name w:val="List Alpha 2"/>
    <w:basedOn w:val="List2"/>
    <w:rsid w:val="00F00D75"/>
    <w:pPr>
      <w:numPr>
        <w:numId w:val="8"/>
      </w:numPr>
    </w:pPr>
  </w:style>
  <w:style w:type="paragraph" w:styleId="List2">
    <w:name w:val="List 2"/>
    <w:basedOn w:val="BodyText"/>
    <w:rsid w:val="00F00D75"/>
    <w:pPr>
      <w:tabs>
        <w:tab w:val="left" w:pos="680"/>
      </w:tabs>
      <w:spacing w:before="60" w:after="60"/>
      <w:ind w:left="680" w:hanging="340"/>
    </w:pPr>
  </w:style>
  <w:style w:type="paragraph" w:styleId="List3">
    <w:name w:val="List 3"/>
    <w:basedOn w:val="BodyText"/>
    <w:rsid w:val="00F00D75"/>
    <w:pPr>
      <w:tabs>
        <w:tab w:val="left" w:pos="1021"/>
      </w:tabs>
      <w:spacing w:before="60" w:after="60"/>
      <w:ind w:left="1020" w:hanging="340"/>
    </w:pPr>
  </w:style>
  <w:style w:type="paragraph" w:styleId="List4">
    <w:name w:val="List 4"/>
    <w:basedOn w:val="BodyText"/>
    <w:rsid w:val="00F00D75"/>
    <w:pPr>
      <w:tabs>
        <w:tab w:val="left" w:pos="1361"/>
      </w:tabs>
      <w:spacing w:before="60" w:after="60"/>
      <w:ind w:left="1361" w:hanging="340"/>
    </w:pPr>
  </w:style>
  <w:style w:type="paragraph" w:styleId="List5">
    <w:name w:val="List 5"/>
    <w:basedOn w:val="BodyText"/>
    <w:rsid w:val="00F00D75"/>
    <w:pPr>
      <w:tabs>
        <w:tab w:val="left" w:pos="1701"/>
      </w:tabs>
      <w:spacing w:before="60" w:after="60"/>
      <w:ind w:left="1701" w:hanging="340"/>
    </w:pPr>
  </w:style>
  <w:style w:type="paragraph" w:styleId="ListBullet3">
    <w:name w:val="List Bullet 3"/>
    <w:basedOn w:val="List3"/>
    <w:rsid w:val="00F00D75"/>
    <w:pPr>
      <w:numPr>
        <w:numId w:val="14"/>
      </w:numPr>
      <w:tabs>
        <w:tab w:val="clear" w:pos="1021"/>
      </w:tabs>
      <w:ind w:left="1037" w:hanging="357"/>
    </w:pPr>
  </w:style>
  <w:style w:type="paragraph" w:styleId="ListBullet4">
    <w:name w:val="List Bullet 4"/>
    <w:basedOn w:val="List4"/>
    <w:rsid w:val="00F00D75"/>
    <w:pPr>
      <w:numPr>
        <w:numId w:val="3"/>
      </w:numPr>
      <w:tabs>
        <w:tab w:val="clear" w:pos="1361"/>
      </w:tabs>
    </w:pPr>
  </w:style>
  <w:style w:type="paragraph" w:styleId="ListBullet5">
    <w:name w:val="List Bullet 5"/>
    <w:basedOn w:val="List5"/>
    <w:rsid w:val="00F00D75"/>
    <w:pPr>
      <w:numPr>
        <w:numId w:val="4"/>
      </w:numPr>
    </w:pPr>
  </w:style>
  <w:style w:type="paragraph" w:styleId="ListContinue2">
    <w:name w:val="List Continue 2"/>
    <w:basedOn w:val="List2"/>
    <w:rsid w:val="00F00D75"/>
    <w:pPr>
      <w:ind w:firstLine="0"/>
    </w:pPr>
  </w:style>
  <w:style w:type="paragraph" w:styleId="ListContinue3">
    <w:name w:val="List Continue 3"/>
    <w:basedOn w:val="List3"/>
    <w:rsid w:val="00F00D75"/>
    <w:pPr>
      <w:ind w:left="1021" w:firstLine="0"/>
    </w:pPr>
  </w:style>
  <w:style w:type="paragraph" w:styleId="ListContinue4">
    <w:name w:val="List Continue 4"/>
    <w:basedOn w:val="List4"/>
    <w:rsid w:val="00F00D75"/>
    <w:pPr>
      <w:ind w:firstLine="0"/>
    </w:pPr>
  </w:style>
  <w:style w:type="paragraph" w:styleId="ListContinue5">
    <w:name w:val="List Continue 5"/>
    <w:basedOn w:val="List5"/>
    <w:rsid w:val="00F00D75"/>
    <w:pPr>
      <w:ind w:firstLine="0"/>
    </w:pPr>
  </w:style>
  <w:style w:type="paragraph" w:styleId="ListNumber3">
    <w:name w:val="List Number 3"/>
    <w:basedOn w:val="List3"/>
    <w:rsid w:val="00F00D75"/>
    <w:pPr>
      <w:numPr>
        <w:numId w:val="5"/>
      </w:numPr>
    </w:pPr>
  </w:style>
  <w:style w:type="paragraph" w:styleId="ListNumber4">
    <w:name w:val="List Number 4"/>
    <w:basedOn w:val="List4"/>
    <w:rsid w:val="00F00D75"/>
    <w:pPr>
      <w:numPr>
        <w:numId w:val="6"/>
      </w:numPr>
    </w:pPr>
  </w:style>
  <w:style w:type="paragraph" w:styleId="ListNumber5">
    <w:name w:val="List Number 5"/>
    <w:basedOn w:val="List5"/>
    <w:rsid w:val="00F00D75"/>
    <w:pPr>
      <w:numPr>
        <w:numId w:val="7"/>
      </w:numPr>
    </w:pPr>
  </w:style>
  <w:style w:type="paragraph" w:styleId="BlockText">
    <w:name w:val="Block Text"/>
    <w:basedOn w:val="Normal"/>
    <w:rsid w:val="00F00D75"/>
    <w:pPr>
      <w:spacing w:after="120"/>
      <w:ind w:left="1440" w:right="1440"/>
    </w:pPr>
  </w:style>
  <w:style w:type="character" w:customStyle="1" w:styleId="Subscript">
    <w:name w:val="Subscript"/>
    <w:basedOn w:val="DefaultParagraphFont"/>
    <w:rsid w:val="00F00D75"/>
    <w:rPr>
      <w:sz w:val="16"/>
      <w:vertAlign w:val="subscript"/>
    </w:rPr>
  </w:style>
  <w:style w:type="character" w:customStyle="1" w:styleId="Superscript">
    <w:name w:val="Superscript"/>
    <w:basedOn w:val="DefaultParagraphFont"/>
    <w:rsid w:val="00F00D75"/>
    <w:rPr>
      <w:sz w:val="16"/>
      <w:vertAlign w:val="superscript"/>
    </w:rPr>
  </w:style>
  <w:style w:type="character" w:customStyle="1" w:styleId="Symbols">
    <w:name w:val="Symbols"/>
    <w:basedOn w:val="DefaultParagraphFont"/>
    <w:rsid w:val="00F00D75"/>
    <w:rPr>
      <w:rFonts w:ascii="Symbol" w:hAnsi="Symbol"/>
    </w:rPr>
  </w:style>
  <w:style w:type="character" w:customStyle="1" w:styleId="MenuOptions">
    <w:name w:val="Menu Options"/>
    <w:basedOn w:val="DefaultParagraphFont"/>
    <w:rsid w:val="00F00D75"/>
    <w:rPr>
      <w:rFonts w:ascii="Arial Narrow" w:hAnsi="Arial Narrow"/>
      <w:smallCaps/>
    </w:rPr>
  </w:style>
  <w:style w:type="character" w:customStyle="1" w:styleId="Buttons">
    <w:name w:val="Buttons"/>
    <w:basedOn w:val="DefaultParagraphFont"/>
    <w:rsid w:val="00F00D75"/>
    <w:rPr>
      <w:b/>
    </w:rPr>
  </w:style>
  <w:style w:type="character" w:customStyle="1" w:styleId="Underlined">
    <w:name w:val="Underlined"/>
    <w:basedOn w:val="DefaultParagraphFont"/>
    <w:rsid w:val="00F00D75"/>
    <w:rPr>
      <w:u w:val="single"/>
    </w:rPr>
  </w:style>
  <w:style w:type="paragraph" w:customStyle="1" w:styleId="TableBodyTextRight">
    <w:name w:val="Table Body Text Right"/>
    <w:basedOn w:val="TableBodyText"/>
    <w:rsid w:val="00F00D75"/>
    <w:pPr>
      <w:widowControl w:val="0"/>
      <w:autoSpaceDE w:val="0"/>
      <w:autoSpaceDN w:val="0"/>
      <w:adjustRightInd w:val="0"/>
      <w:jc w:val="right"/>
    </w:pPr>
    <w:rPr>
      <w:rFonts w:cs="Arial"/>
      <w:szCs w:val="18"/>
    </w:rPr>
  </w:style>
  <w:style w:type="paragraph" w:customStyle="1" w:styleId="CopyrightText">
    <w:name w:val="Copyright Text"/>
    <w:basedOn w:val="BodyText"/>
    <w:rsid w:val="00F00D75"/>
    <w:rPr>
      <w:sz w:val="18"/>
    </w:rPr>
  </w:style>
  <w:style w:type="paragraph" w:customStyle="1" w:styleId="BodySmallRight">
    <w:name w:val="Body Small Right"/>
    <w:basedOn w:val="BodyTextRight"/>
    <w:rsid w:val="00F00D75"/>
    <w:rPr>
      <w:sz w:val="18"/>
      <w:szCs w:val="18"/>
    </w:rPr>
  </w:style>
  <w:style w:type="paragraph" w:customStyle="1" w:styleId="MarginEdition">
    <w:name w:val="Margin Edition"/>
    <w:basedOn w:val="MarginNote"/>
    <w:rsid w:val="00F00D75"/>
    <w:pPr>
      <w:spacing w:before="0" w:after="0"/>
    </w:pPr>
    <w:rPr>
      <w:rFonts w:ascii="Times New Roman" w:hAnsi="Times New Roman"/>
      <w:color w:val="999999"/>
    </w:rPr>
  </w:style>
  <w:style w:type="paragraph" w:customStyle="1" w:styleId="Spacer">
    <w:name w:val="Spacer"/>
    <w:basedOn w:val="Normal"/>
    <w:rsid w:val="00F00D75"/>
    <w:rPr>
      <w:sz w:val="2"/>
      <w:szCs w:val="2"/>
    </w:rPr>
  </w:style>
  <w:style w:type="character" w:customStyle="1" w:styleId="Small">
    <w:name w:val="Small"/>
    <w:basedOn w:val="DefaultParagraphFont"/>
    <w:rsid w:val="00F00D75"/>
    <w:rPr>
      <w:sz w:val="16"/>
    </w:rPr>
  </w:style>
  <w:style w:type="paragraph" w:customStyle="1" w:styleId="WideTable">
    <w:name w:val="Wide Table"/>
    <w:basedOn w:val="Normal"/>
    <w:rsid w:val="00F00D75"/>
    <w:pPr>
      <w:ind w:left="-1418"/>
    </w:pPr>
    <w:rPr>
      <w:sz w:val="2"/>
      <w:szCs w:val="2"/>
    </w:rPr>
  </w:style>
  <w:style w:type="character" w:styleId="PageNumber">
    <w:name w:val="page number"/>
    <w:basedOn w:val="DefaultParagraphFont"/>
    <w:rsid w:val="00F00D75"/>
  </w:style>
  <w:style w:type="paragraph" w:styleId="Quote">
    <w:name w:val="Quote"/>
    <w:basedOn w:val="Heading1"/>
    <w:link w:val="QuoteChar"/>
    <w:qFormat/>
    <w:rsid w:val="00F00D75"/>
    <w:rPr>
      <w:b w:val="0"/>
      <w:sz w:val="72"/>
      <w:szCs w:val="72"/>
      <w:lang w:val="en-NZ"/>
    </w:rPr>
  </w:style>
  <w:style w:type="character" w:customStyle="1" w:styleId="QuoteChar">
    <w:name w:val="Quote Char"/>
    <w:basedOn w:val="DefaultParagraphFont"/>
    <w:link w:val="Quote"/>
    <w:rsid w:val="00F00D7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00D75"/>
    <w:pPr>
      <w:pageBreakBefore/>
    </w:pPr>
  </w:style>
  <w:style w:type="paragraph" w:customStyle="1" w:styleId="Border">
    <w:name w:val="Border"/>
    <w:basedOn w:val="Normal"/>
    <w:qFormat/>
    <w:rsid w:val="00F00D7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00D75"/>
    <w:rPr>
      <w:b/>
      <w:bCs/>
      <w:i/>
      <w:iCs/>
      <w:color w:val="auto"/>
    </w:rPr>
  </w:style>
  <w:style w:type="paragraph" w:styleId="IntenseQuote">
    <w:name w:val="Intense Quote"/>
    <w:basedOn w:val="Normal"/>
    <w:next w:val="Normal"/>
    <w:link w:val="IntenseQuoteChar"/>
    <w:uiPriority w:val="30"/>
    <w:qFormat/>
    <w:rsid w:val="00F00D7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00D7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00D75"/>
    <w:rPr>
      <w:smallCaps/>
      <w:color w:val="auto"/>
      <w:u w:val="single"/>
    </w:rPr>
  </w:style>
  <w:style w:type="character" w:styleId="IntenseReference">
    <w:name w:val="Intense Reference"/>
    <w:basedOn w:val="DefaultParagraphFont"/>
    <w:uiPriority w:val="32"/>
    <w:qFormat/>
    <w:rsid w:val="00F00D75"/>
    <w:rPr>
      <w:b/>
      <w:bCs/>
      <w:smallCaps/>
      <w:color w:val="auto"/>
      <w:spacing w:val="5"/>
      <w:u w:val="single"/>
    </w:rPr>
  </w:style>
  <w:style w:type="paragraph" w:customStyle="1" w:styleId="2ColumnHeading">
    <w:name w:val="2Column Heading"/>
    <w:basedOn w:val="BodyText"/>
    <w:qFormat/>
    <w:rsid w:val="00F00D75"/>
    <w:pPr>
      <w:spacing w:after="60"/>
      <w:ind w:left="-2268"/>
    </w:pPr>
    <w:rPr>
      <w:b/>
    </w:rPr>
  </w:style>
  <w:style w:type="paragraph" w:customStyle="1" w:styleId="Heading1TOC">
    <w:name w:val="Heading1 TOC"/>
    <w:basedOn w:val="Normal"/>
    <w:qFormat/>
    <w:rsid w:val="00F00D75"/>
    <w:pPr>
      <w:spacing w:before="240" w:after="120"/>
    </w:pPr>
    <w:rPr>
      <w:rFonts w:ascii="Times New Roman" w:hAnsi="Times New Roman"/>
      <w:b/>
      <w:sz w:val="32"/>
    </w:rPr>
  </w:style>
  <w:style w:type="paragraph" w:customStyle="1" w:styleId="Heading2TOC">
    <w:name w:val="Heading2 TOC"/>
    <w:basedOn w:val="Normal"/>
    <w:qFormat/>
    <w:rsid w:val="00F00D75"/>
    <w:pPr>
      <w:spacing w:before="240" w:after="60"/>
    </w:pPr>
    <w:rPr>
      <w:rFonts w:ascii="Times New Roman" w:hAnsi="Times New Roman"/>
      <w:b/>
      <w:sz w:val="28"/>
    </w:rPr>
  </w:style>
  <w:style w:type="character" w:customStyle="1" w:styleId="Underline">
    <w:name w:val="Underline"/>
    <w:basedOn w:val="DefaultParagraphFont"/>
    <w:qFormat/>
    <w:rsid w:val="00F00D75"/>
    <w:rPr>
      <w:u w:val="single"/>
    </w:rPr>
  </w:style>
  <w:style w:type="character" w:customStyle="1" w:styleId="BoldandItalics">
    <w:name w:val="Bold and Italics"/>
    <w:qFormat/>
    <w:rsid w:val="00F00D75"/>
    <w:rPr>
      <w:b/>
      <w:i/>
      <w:u w:val="none"/>
    </w:rPr>
  </w:style>
  <w:style w:type="paragraph" w:styleId="BalloonText">
    <w:name w:val="Balloon Text"/>
    <w:basedOn w:val="Normal"/>
    <w:link w:val="BalloonTextChar"/>
    <w:rsid w:val="00F00D75"/>
    <w:rPr>
      <w:rFonts w:ascii="Tahoma" w:hAnsi="Tahoma" w:cs="Tahoma"/>
      <w:sz w:val="16"/>
      <w:szCs w:val="16"/>
    </w:rPr>
  </w:style>
  <w:style w:type="character" w:customStyle="1" w:styleId="BalloonTextChar">
    <w:name w:val="Balloon Text Char"/>
    <w:basedOn w:val="DefaultParagraphFont"/>
    <w:link w:val="BalloonText"/>
    <w:rsid w:val="00F00D7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00D7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00D7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00D75"/>
    <w:rPr>
      <w:b/>
      <w:color w:val="660033"/>
      <w:spacing w:val="0"/>
    </w:rPr>
  </w:style>
  <w:style w:type="paragraph" w:customStyle="1" w:styleId="Nameditemlist">
    <w:name w:val="Named item list"/>
    <w:basedOn w:val="BodyText"/>
    <w:qFormat/>
    <w:rsid w:val="00F00D75"/>
    <w:pPr>
      <w:tabs>
        <w:tab w:val="left" w:pos="2835"/>
      </w:tabs>
      <w:ind w:left="2835" w:hanging="2835"/>
    </w:pPr>
  </w:style>
  <w:style w:type="paragraph" w:customStyle="1" w:styleId="BodyTextnopadding">
    <w:name w:val="Body Text no padding"/>
    <w:basedOn w:val="BodyText"/>
    <w:qFormat/>
    <w:rsid w:val="00F00D75"/>
    <w:pPr>
      <w:spacing w:before="0" w:after="0"/>
    </w:pPr>
  </w:style>
  <w:style w:type="paragraph" w:customStyle="1" w:styleId="BodyTextBold">
    <w:name w:val="Body Text Bold"/>
    <w:basedOn w:val="BodyText"/>
    <w:qFormat/>
    <w:rsid w:val="00F00D75"/>
    <w:rPr>
      <w:b/>
    </w:rPr>
  </w:style>
  <w:style w:type="character" w:styleId="Hyperlink">
    <w:name w:val="Hyperlink"/>
    <w:basedOn w:val="DefaultParagraphFont"/>
    <w:uiPriority w:val="99"/>
    <w:unhideWhenUsed/>
    <w:rsid w:val="002631B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1109</Words>
  <Characters>7300</Characters>
  <Application>Microsoft Office Word</Application>
  <DocSecurity>0</DocSecurity>
  <Lines>260</Lines>
  <Paragraphs>150</Paragraphs>
  <ScaleCrop>false</ScaleCrop>
  <Company>Author-it Software Corporation Ltd.</Company>
  <LinksUpToDate>false</LinksUpToDate>
  <CharactersWithSpaces>8259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ICTOPN603 Design a dense wavelength division multiplexing system</dc:title>
  <dc:subject>Approved</dc:subject>
  <dc:creator>Future Skills Organisation</dc:creator>
  <cp:keywords>Release: 1</cp:keywords>
  <dc:description>Review Date: 12 April 2008</dc:description>
  <cp:lastModifiedBy>HSD_TPCMSd.prod</cp:lastModifiedBy>
  <cp:revision>3</cp:revision>
  <dcterms:created xsi:type="dcterms:W3CDTF">2025-03-01T20:51:00Z</dcterms:created>
  <dcterms:modified xsi:type="dcterms:W3CDTF">2025-03-01T20:51:00Z</dcterms:modified>
</cp:coreProperties>
</file>