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A97" w:rsidP="00EA4A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ICTOPN602 Manage dense wavelength division multiplexing transmission system</w:t>
      </w:r>
      <w:r>
        <w:fldChar w:fldCharType="end"/>
      </w:r>
    </w:p>
    <w:p w:rsidR="00EA4A97" w:rsidP="00EA4A97">
      <w:pPr>
        <w:pStyle w:val="Version"/>
        <w:sectPr w:rsidSect="00F74F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F96" w:rsidP="00F74F96">
      <w:pPr>
        <w:pStyle w:val="SuperHeading"/>
      </w:pPr>
      <w:r w:rsidRPr="00F74F96">
        <w:t>ICTOPN602 Manage dense wavelength division multiplexing transmission system</w:t>
      </w:r>
    </w:p>
    <w:p w:rsidR="00000000" w:rsidRPr="00F74F96" w:rsidP="00F74F96">
      <w:pPr>
        <w:pStyle w:val="Heading1"/>
      </w:pPr>
      <w:bookmarkStart w:id="1" w:name="O_759656"/>
      <w:bookmarkEnd w:id="1"/>
      <w:r w:rsidRPr="00F74F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2"/>
        <w:gridCol w:w="5768"/>
      </w:tblGrid>
      <w:tr w:rsidTr="00F74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F96" w:rsidP="00F74F96">
            <w:pPr>
              <w:pStyle w:val="BodyText"/>
            </w:pPr>
            <w:r w:rsidRPr="00F74F96">
              <w:rPr>
                <w:rStyle w:val="SpecialBold"/>
              </w:rPr>
              <w:t>Release</w:t>
            </w:r>
          </w:p>
        </w:tc>
        <w:tc>
          <w:tcPr>
            <w:tcW w:w="5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rPr>
                <w:rStyle w:val="SpecialBold"/>
              </w:rPr>
              <w:t>Comments</w:t>
            </w:r>
          </w:p>
        </w:tc>
      </w:tr>
      <w:tr w:rsidTr="00F74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t>Release 1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F96" w:rsidP="00F74F96">
            <w:pPr>
              <w:pStyle w:val="BodyText"/>
            </w:pPr>
            <w:r w:rsidRPr="00F74F96">
              <w:t>This version first released with ICT Information and Communications Technology Training Package Version 2.0.</w:t>
            </w:r>
          </w:p>
        </w:tc>
      </w:tr>
    </w:tbl>
    <w:p w:rsidR="00000000" w:rsidRPr="00F74F96" w:rsidP="00F74F96">
      <w:pPr>
        <w:pStyle w:val="BodyText"/>
      </w:pPr>
    </w:p>
    <w:p w:rsidR="00000000" w:rsidRPr="00F74F96" w:rsidP="00F74F96">
      <w:pPr>
        <w:pStyle w:val="AllowPageBreak"/>
      </w:pPr>
    </w:p>
    <w:p w:rsidR="00000000" w:rsidRPr="00F74F96" w:rsidP="00F74F96">
      <w:pPr>
        <w:pStyle w:val="Heading1"/>
      </w:pPr>
      <w:bookmarkStart w:id="2" w:name="O_759657"/>
      <w:bookmarkEnd w:id="2"/>
      <w:r w:rsidRPr="00F74F96">
        <w:t>Application</w:t>
      </w:r>
    </w:p>
    <w:p w:rsidR="00000000" w:rsidRPr="00F74F96" w:rsidP="00EA4A97">
      <w:pPr>
        <w:pStyle w:val="BodyText"/>
      </w:pPr>
      <w:r w:rsidRPr="00F74F96">
        <w:t>This unit describes the skills and knowledge required to manage a dense wavelength division multiplexing (DWDM) transmission system using graphical user interface (GUI) management software.</w:t>
      </w:r>
    </w:p>
    <w:p w:rsidR="00000000" w:rsidRPr="00F74F96" w:rsidP="00EA4A97">
      <w:pPr>
        <w:pStyle w:val="BodyText"/>
      </w:pPr>
      <w:r w:rsidRPr="00F74F96">
        <w:t>It applies to individuals who use high-level technical skills and network management software to manage network operations. It is often carried out at a central Network Operations Centre (NOC).</w:t>
      </w:r>
    </w:p>
    <w:p w:rsidR="00000000" w:rsidRPr="00F74F96" w:rsidP="00EA4A97">
      <w:pPr>
        <w:pStyle w:val="BodyText"/>
      </w:pPr>
      <w:r w:rsidRPr="00F74F96">
        <w:t>No licensing, legislative or certification requirements appl</w:t>
      </w:r>
      <w:r w:rsidRPr="00F74F96">
        <w:t>y to this unit at the time of publication.</w:t>
      </w:r>
    </w:p>
    <w:p w:rsidR="00000000" w:rsidRPr="00F74F96" w:rsidP="00F74F96">
      <w:pPr>
        <w:pStyle w:val="Heading1"/>
      </w:pPr>
      <w:bookmarkStart w:id="3" w:name="O_759660"/>
      <w:bookmarkEnd w:id="3"/>
      <w:r w:rsidRPr="00F74F96">
        <w:t>Unit Sector</w:t>
      </w:r>
    </w:p>
    <w:p w:rsidR="00000000" w:rsidRPr="00F74F96" w:rsidP="00EA4A97">
      <w:pPr>
        <w:pStyle w:val="BodyText"/>
      </w:pPr>
      <w:r w:rsidRPr="00F74F96">
        <w:t>Telecommunications – Optical Networks</w:t>
      </w:r>
    </w:p>
    <w:p w:rsidR="00000000" w:rsidRPr="00F74F96" w:rsidP="00F74F96">
      <w:pPr>
        <w:pStyle w:val="Heading1"/>
      </w:pPr>
      <w:bookmarkStart w:id="4" w:name="O_759661"/>
      <w:bookmarkEnd w:id="4"/>
      <w:r w:rsidRPr="00F74F96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0"/>
        <w:gridCol w:w="7313"/>
      </w:tblGrid>
      <w:tr w:rsidTr="00F74F9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F96" w:rsidP="00F74F96">
            <w:pPr>
              <w:pStyle w:val="BodyText"/>
            </w:pPr>
            <w:r w:rsidRPr="00F74F96">
              <w:rPr>
                <w:rStyle w:val="SpecialBold"/>
              </w:rPr>
              <w:t>Element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rPr>
                <w:rStyle w:val="SpecialBold"/>
              </w:rPr>
              <w:t>Performance Criteria</w:t>
            </w:r>
          </w:p>
        </w:tc>
      </w:tr>
      <w:tr w:rsidTr="00F74F9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F96" w:rsidP="00F74F96">
            <w:pPr>
              <w:pStyle w:val="BodyText"/>
            </w:pPr>
            <w:r w:rsidRPr="00F74F96">
              <w:rPr>
                <w:rStyle w:val="Emphasis"/>
              </w:rPr>
              <w:t>Elements describe the essential outcomes.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rPr>
                <w:rStyle w:val="Emphasis"/>
              </w:rPr>
              <w:t>Performance criteria de</w:t>
            </w:r>
            <w:r w:rsidRPr="00F74F96">
              <w:rPr>
                <w:rStyle w:val="Emphasis"/>
              </w:rPr>
              <w:t xml:space="preserve">scribe the performance needed to demonstrate achievement of the element.  </w:t>
            </w:r>
          </w:p>
        </w:tc>
      </w:tr>
      <w:tr w:rsidTr="00F74F9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t>1. Prepare to manage transmission system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F96" w:rsidP="00F74F96">
            <w:pPr>
              <w:pStyle w:val="BodyText"/>
            </w:pPr>
            <w:r w:rsidRPr="00F74F96">
              <w:t xml:space="preserve">1.1 Determine networking issues and requirements from appropriate person  </w:t>
            </w:r>
          </w:p>
          <w:p w:rsidR="00000000" w:rsidRPr="00F74F96" w:rsidP="00F74F96">
            <w:pPr>
              <w:pStyle w:val="BodyText"/>
            </w:pPr>
            <w:r w:rsidRPr="00F74F96">
              <w:t>1.2 Install network management software according to vendor inst</w:t>
            </w:r>
            <w:r w:rsidRPr="00F74F96">
              <w:t xml:space="preserve">ructions, including access, security and administration  </w:t>
            </w:r>
          </w:p>
          <w:p w:rsidR="00000000" w:rsidRPr="00F74F96" w:rsidP="00F74F96">
            <w:pPr>
              <w:pStyle w:val="BodyText"/>
            </w:pPr>
            <w:r w:rsidRPr="00F74F96">
              <w:t xml:space="preserve">1.3 Create a customised representation of the enterprise’s network topology  </w:t>
            </w:r>
          </w:p>
          <w:p w:rsidR="00000000" w:rsidRPr="00F74F96" w:rsidP="00F74F96">
            <w:pPr>
              <w:pStyle w:val="BodyText"/>
            </w:pPr>
            <w:r w:rsidRPr="00F74F96">
              <w:t xml:space="preserve">1.4 Set and configure thresholds for performance monitoring  </w:t>
            </w:r>
          </w:p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t>1.5 Prepare a plan to integrate the DWDM management system</w:t>
            </w:r>
            <w:r w:rsidRPr="00F74F96">
              <w:t xml:space="preserve"> into a broader network management system where applicable  </w:t>
            </w:r>
          </w:p>
        </w:tc>
      </w:tr>
      <w:tr w:rsidTr="00F74F9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t>2. Manage transmission system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F96" w:rsidP="00F74F96">
            <w:pPr>
              <w:pStyle w:val="BodyText"/>
            </w:pPr>
            <w:r w:rsidRPr="00F74F96">
              <w:t xml:space="preserve">2.1 Manage network using appropriate communications links </w:t>
            </w:r>
          </w:p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t xml:space="preserve">2.2 Monitor network for faults and performance and produce a fault and performance report  </w:t>
            </w:r>
          </w:p>
        </w:tc>
      </w:tr>
      <w:tr w:rsidTr="00F74F9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t>3. Use network management to report on the overall state of transmission system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F96" w:rsidP="00F74F96">
            <w:pPr>
              <w:pStyle w:val="BodyText"/>
            </w:pPr>
            <w:r w:rsidRPr="00F74F96">
              <w:t xml:space="preserve">3.1 Analyse performance monitoring data and alarm data  </w:t>
            </w:r>
          </w:p>
          <w:p w:rsidR="00000000" w:rsidRPr="00F74F96" w:rsidP="00F74F96">
            <w:pPr>
              <w:pStyle w:val="BodyText"/>
            </w:pPr>
            <w:r w:rsidRPr="00F74F96">
              <w:t xml:space="preserve">3.2 Prepare report and make recommendations based on analysis  </w:t>
            </w:r>
          </w:p>
          <w:p w:rsidR="00000000" w:rsidRPr="00F74F96" w:rsidP="00F74F96">
            <w:pPr>
              <w:pStyle w:val="BodyText"/>
            </w:pPr>
            <w:r w:rsidRPr="00F74F96">
              <w:t>3.3 Report on network degradation over a period of time</w:t>
            </w:r>
            <w:r w:rsidRPr="00F74F96">
              <w:t xml:space="preserve">    </w:t>
            </w:r>
          </w:p>
        </w:tc>
      </w:tr>
    </w:tbl>
    <w:p w:rsidR="00000000" w:rsidRPr="00F74F96" w:rsidP="00F74F96">
      <w:pPr>
        <w:pStyle w:val="BodyText"/>
      </w:pPr>
    </w:p>
    <w:p w:rsidR="00000000" w:rsidRPr="00F74F96" w:rsidP="00F74F96">
      <w:pPr>
        <w:pStyle w:val="AllowPageBreak"/>
      </w:pPr>
    </w:p>
    <w:p w:rsidR="00000000" w:rsidRPr="00F74F96" w:rsidP="00F74F96">
      <w:pPr>
        <w:pStyle w:val="Heading1"/>
      </w:pPr>
      <w:bookmarkStart w:id="5" w:name="O_759662"/>
      <w:bookmarkEnd w:id="5"/>
      <w:r w:rsidRPr="00F74F96">
        <w:t>Foundation Skills</w:t>
      </w:r>
    </w:p>
    <w:p w:rsidR="00000000" w:rsidRPr="00EA4A97" w:rsidP="00EA4A97">
      <w:pPr>
        <w:pStyle w:val="BodyText"/>
        <w:rPr>
          <w:i/>
        </w:rPr>
      </w:pPr>
      <w:r w:rsidRPr="00EA4A9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4"/>
        <w:gridCol w:w="1721"/>
        <w:gridCol w:w="5878"/>
      </w:tblGrid>
      <w:tr w:rsidTr="00F74F9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F96" w:rsidP="00F74F96">
            <w:pPr>
              <w:pStyle w:val="BodyText"/>
            </w:pPr>
            <w:r w:rsidRPr="00F74F96">
              <w:rPr>
                <w:rStyle w:val="SpecialBold"/>
              </w:rPr>
              <w:t>Skill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F96" w:rsidP="00F74F96">
            <w:pPr>
              <w:pStyle w:val="BodyText"/>
            </w:pPr>
            <w:r w:rsidRPr="00F74F96">
              <w:rPr>
                <w:rStyle w:val="SpecialBold"/>
              </w:rPr>
              <w:t>Performance Criteria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rPr>
                <w:rStyle w:val="SpecialBold"/>
              </w:rPr>
              <w:t>Description</w:t>
            </w:r>
          </w:p>
        </w:tc>
      </w:tr>
      <w:tr w:rsidTr="00F74F9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t>Reading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t>1.1, 1.2, 3.1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ListBullet"/>
              <w:rPr>
                <w:lang w:val="en-NZ"/>
              </w:rPr>
            </w:pPr>
            <w:r w:rsidRPr="00F74F96">
              <w:t>Interprets textual information from relevant sources to identify and plan for all job requirements and adhere to procedures and standards</w:t>
            </w:r>
          </w:p>
        </w:tc>
      </w:tr>
      <w:tr w:rsidTr="00F74F9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t>Writing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t>2.2, 3.2, 3.3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ListBullet"/>
              <w:rPr>
                <w:lang w:val="en-NZ"/>
              </w:rPr>
            </w:pPr>
            <w:r w:rsidRPr="00F74F96">
              <w:t>Accurately completes standard reports and documentation using clear and technic</w:t>
            </w:r>
            <w:r w:rsidRPr="00F74F96">
              <w:t xml:space="preserve">ally specific language, numerical data and diagrammatic information  </w:t>
            </w:r>
          </w:p>
        </w:tc>
      </w:tr>
      <w:tr w:rsidTr="00F74F9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t>Oral Communication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t>1.1, 1.2, 3.3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ListBullet"/>
              <w:rPr>
                <w:lang w:val="en-NZ"/>
              </w:rPr>
            </w:pPr>
            <w:r w:rsidRPr="00F74F96">
              <w:t xml:space="preserve">Uses listening and questioning skills to confirm technical and operational requirements </w:t>
            </w:r>
            <w:r w:rsidRPr="00F74F96">
              <w:t>and participates in a verbal exchange of ideas and solutions and uses appropriate, detailed and clear language to address key personnel and clients</w:t>
            </w:r>
          </w:p>
        </w:tc>
      </w:tr>
      <w:tr w:rsidTr="00F74F9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t>Numeracy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t>1.4, 3.1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ListBullet"/>
              <w:rPr>
                <w:lang w:val="en-NZ"/>
              </w:rPr>
            </w:pPr>
            <w:r w:rsidRPr="00F74F96">
              <w:t>Uses mathematical equations to evaluate technical data and determine acceptable monitori</w:t>
            </w:r>
            <w:r w:rsidRPr="00F74F96">
              <w:t>ng levels</w:t>
            </w:r>
          </w:p>
        </w:tc>
      </w:tr>
      <w:tr w:rsidTr="00F74F9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t>Get the work done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t>1.1-1.5, 2.1, 2.2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F96" w:rsidP="00F74F96">
            <w:pPr>
              <w:pStyle w:val="ListBullet"/>
            </w:pPr>
            <w:r w:rsidRPr="00F74F96">
              <w:t>Sequences and schedules complex activities, monitors implementation and manages relevant communication</w:t>
            </w:r>
          </w:p>
          <w:p w:rsidR="00000000" w:rsidRPr="00F74F96" w:rsidP="00F74F96">
            <w:pPr>
              <w:pStyle w:val="ListBullet"/>
            </w:pPr>
            <w:r w:rsidRPr="00F74F96">
              <w:t>Takes responsibility for high-impact decisions in complex situations involving many variables and constra</w:t>
            </w:r>
            <w:r w:rsidRPr="00F74F96">
              <w:t>ints</w:t>
            </w:r>
          </w:p>
          <w:p w:rsidR="00000000" w:rsidRPr="00F74F96" w:rsidP="00F74F96">
            <w:pPr>
              <w:pStyle w:val="ListBullet"/>
            </w:pPr>
            <w:r w:rsidRPr="00F74F96">
              <w:t xml:space="preserve">Uses nuanced understanding of context to recognise </w:t>
            </w:r>
            <w:r w:rsidRPr="00F74F96">
              <w:t xml:space="preserve">anomalies and subtle deviations to normal expectations, focusing attention on critical issues and variables </w:t>
            </w:r>
          </w:p>
          <w:p w:rsidR="00000000" w:rsidRPr="00F74F96" w:rsidP="00F74F96">
            <w:pPr>
              <w:pStyle w:val="ListBullet"/>
            </w:pPr>
            <w:r w:rsidRPr="00F74F96">
              <w:t>Uses a broad range of features within applications to improve personal productivity includi</w:t>
            </w:r>
            <w:r w:rsidRPr="00F74F96">
              <w:t>ng optimising software functions for specific purposes</w:t>
            </w:r>
          </w:p>
        </w:tc>
      </w:tr>
    </w:tbl>
    <w:p w:rsidR="00000000" w:rsidRPr="00F74F96" w:rsidP="00F74F96">
      <w:pPr>
        <w:pStyle w:val="BodyText"/>
      </w:pPr>
    </w:p>
    <w:p w:rsidR="00000000" w:rsidRPr="00F74F96" w:rsidP="00F74F96">
      <w:pPr>
        <w:pStyle w:val="AllowPageBreak"/>
      </w:pPr>
    </w:p>
    <w:p w:rsidR="00000000" w:rsidRPr="00F74F96" w:rsidP="00F74F96">
      <w:pPr>
        <w:pStyle w:val="Heading1"/>
      </w:pPr>
      <w:bookmarkStart w:id="6" w:name="O_759664"/>
      <w:bookmarkEnd w:id="6"/>
      <w:r w:rsidRPr="00F74F9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74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F96" w:rsidP="00F74F96">
            <w:pPr>
              <w:pStyle w:val="BodyText"/>
            </w:pPr>
            <w:r w:rsidRPr="00F74F96">
              <w:rPr>
                <w:rStyle w:val="SpecialBold"/>
              </w:rPr>
              <w:t xml:space="preserve">Code and title </w:t>
            </w:r>
          </w:p>
          <w:p w:rsidR="00000000" w:rsidRPr="00F74F96" w:rsidP="00F74F96">
            <w:pPr>
              <w:pStyle w:val="BodyText"/>
            </w:pPr>
            <w:r w:rsidRPr="00F74F9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F96" w:rsidP="00F74F96">
            <w:pPr>
              <w:pStyle w:val="BodyText"/>
            </w:pPr>
            <w:r w:rsidRPr="00F74F96">
              <w:rPr>
                <w:rStyle w:val="SpecialBold"/>
              </w:rPr>
              <w:t>Code and title</w:t>
            </w:r>
          </w:p>
          <w:p w:rsidR="00000000" w:rsidRPr="00F74F96" w:rsidP="00F74F96">
            <w:pPr>
              <w:pStyle w:val="BodyText"/>
            </w:pPr>
            <w:r w:rsidRPr="00F74F9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F96" w:rsidP="00F74F96">
            <w:pPr>
              <w:pStyle w:val="BodyText"/>
            </w:pPr>
            <w:r w:rsidRPr="00F74F9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rPr>
                <w:rStyle w:val="SpecialBold"/>
              </w:rPr>
              <w:t>Equivalence status</w:t>
            </w:r>
          </w:p>
        </w:tc>
      </w:tr>
      <w:tr w:rsidTr="00F74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t xml:space="preserve">ICTOPN602 Manage dense wavelength division multiplexing transmission system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t xml:space="preserve">ICTOPN6125A Manage dense wavelength division multiplexing transmission system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F96">
            <w:pPr>
              <w:pStyle w:val="BodyText"/>
              <w:rPr>
                <w:lang w:val="en-NZ"/>
              </w:rPr>
            </w:pPr>
            <w:r w:rsidRPr="00F74F9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F96" w:rsidP="00F74F96">
            <w:pPr>
              <w:pStyle w:val="BodyText"/>
            </w:pPr>
            <w:r w:rsidRPr="00F74F96">
              <w:t>Equivalent unit</w:t>
            </w:r>
          </w:p>
        </w:tc>
      </w:tr>
    </w:tbl>
    <w:p w:rsidR="00000000" w:rsidRPr="00F74F96" w:rsidP="00F74F96">
      <w:pPr>
        <w:pStyle w:val="BodyText"/>
      </w:pPr>
    </w:p>
    <w:p w:rsidR="00000000" w:rsidRPr="00F74F96" w:rsidP="00F74F96">
      <w:pPr>
        <w:pStyle w:val="AllowPageBreak"/>
      </w:pPr>
    </w:p>
    <w:p w:rsidR="00000000" w:rsidRPr="00F74F96" w:rsidP="00F74F96">
      <w:pPr>
        <w:pStyle w:val="Heading1"/>
      </w:pPr>
      <w:bookmarkStart w:id="7" w:name="O_759671"/>
      <w:bookmarkEnd w:id="7"/>
      <w:r w:rsidRPr="00F74F96">
        <w:t>Links</w:t>
      </w:r>
    </w:p>
    <w:p w:rsidR="00000000" w:rsidRPr="00F74F96" w:rsidP="00EA4A97">
      <w:pPr>
        <w:pStyle w:val="BodyText"/>
      </w:pPr>
      <w:r w:rsidRPr="00F74F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573A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74F96" w:rsidP="00F74F96"/>
    <w:sectPr w:rsidSect="00F74F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F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F96" w:rsidRPr="00EA4A97" w:rsidP="00EA4A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F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97" w:rsidP="00F74F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4A97" w:rsidP="00F74F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4A97" w:rsidP="00F74F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F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F96" w:rsidRPr="00EA4A97" w:rsidP="00EA4A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F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97" w:rsidRPr="002D2AF8" w:rsidP="00F74F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ICTOPN602 Manage dense wavelength division multiplexing transmission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EA4A97" w:rsidP="00F74F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064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FCD0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F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F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F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F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F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F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F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F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F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F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F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F96"/>
  </w:style>
  <w:style w:type="character" w:customStyle="1" w:styleId="Heading1Char">
    <w:name w:val="Heading 1 Char"/>
    <w:basedOn w:val="DefaultParagraphFont"/>
    <w:link w:val="Heading1"/>
    <w:rsid w:val="00F74F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F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F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F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4F96"/>
    <w:rPr>
      <w:b/>
      <w:spacing w:val="0"/>
    </w:rPr>
  </w:style>
  <w:style w:type="character" w:styleId="Emphasis">
    <w:name w:val="Emphasis"/>
    <w:basedOn w:val="DefaultParagraphFont"/>
    <w:qFormat/>
    <w:rsid w:val="00F74F96"/>
    <w:rPr>
      <w:i/>
    </w:rPr>
  </w:style>
  <w:style w:type="paragraph" w:customStyle="1" w:styleId="SuperHeading">
    <w:name w:val="SuperHeading"/>
    <w:basedOn w:val="Normal"/>
    <w:rsid w:val="00F74F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F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F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F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F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F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F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F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F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F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F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F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F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F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F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F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F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F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4F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F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F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4F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4F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F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F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F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F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F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F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F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F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4F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F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F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F96"/>
  </w:style>
  <w:style w:type="paragraph" w:styleId="TableofFigures">
    <w:name w:val="table of figures"/>
    <w:basedOn w:val="Normal"/>
    <w:next w:val="Normal"/>
    <w:semiHidden/>
    <w:rsid w:val="00F74F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F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4F96"/>
    <w:rPr>
      <w:rFonts w:ascii="Wingdings" w:hAnsi="Wingdings"/>
    </w:rPr>
  </w:style>
  <w:style w:type="paragraph" w:customStyle="1" w:styleId="TableHeading">
    <w:name w:val="Table Heading"/>
    <w:basedOn w:val="HeadingBase"/>
    <w:rsid w:val="00F74F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F96"/>
    <w:rPr>
      <w:color w:val="0033CC"/>
      <w:u w:val="none"/>
    </w:rPr>
  </w:style>
  <w:style w:type="paragraph" w:customStyle="1" w:styleId="BodyTextRight">
    <w:name w:val="Body Text Right"/>
    <w:basedOn w:val="BodyText"/>
    <w:rsid w:val="00F74F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F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F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F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F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F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F96"/>
    <w:rPr>
      <w:sz w:val="32"/>
    </w:rPr>
  </w:style>
  <w:style w:type="paragraph" w:customStyle="1" w:styleId="HeadingProcedure">
    <w:name w:val="Heading Procedure"/>
    <w:basedOn w:val="HeadingBase"/>
    <w:next w:val="Normal"/>
    <w:rsid w:val="00F74F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F96"/>
    <w:pPr>
      <w:spacing w:before="60" w:after="60"/>
    </w:pPr>
  </w:style>
  <w:style w:type="paragraph" w:styleId="ListContinue">
    <w:name w:val="List Continue"/>
    <w:basedOn w:val="List"/>
    <w:rsid w:val="00F74F96"/>
    <w:pPr>
      <w:ind w:firstLine="0"/>
    </w:pPr>
  </w:style>
  <w:style w:type="paragraph" w:customStyle="1" w:styleId="ListNote">
    <w:name w:val="List Note"/>
    <w:basedOn w:val="List"/>
    <w:rsid w:val="00F74F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F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F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F96"/>
    <w:rPr>
      <w:rFonts w:ascii="Courier New" w:hAnsi="Courier New"/>
    </w:rPr>
  </w:style>
  <w:style w:type="paragraph" w:customStyle="1" w:styleId="NoteBullet">
    <w:name w:val="Note Bullet"/>
    <w:basedOn w:val="Note"/>
    <w:rsid w:val="00F74F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F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F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F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F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4F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F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F96"/>
    <w:rPr>
      <w:b/>
      <w:smallCaps/>
    </w:rPr>
  </w:style>
  <w:style w:type="paragraph" w:customStyle="1" w:styleId="TableListNumber">
    <w:name w:val="Table List Number"/>
    <w:basedOn w:val="ListNumber"/>
    <w:rsid w:val="00F74F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F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F96"/>
    <w:pPr>
      <w:numPr>
        <w:numId w:val="8"/>
      </w:numPr>
    </w:pPr>
  </w:style>
  <w:style w:type="paragraph" w:customStyle="1" w:styleId="ListAlpha2">
    <w:name w:val="List Alpha 2"/>
    <w:basedOn w:val="List2"/>
    <w:rsid w:val="00F74F96"/>
    <w:pPr>
      <w:numPr>
        <w:numId w:val="7"/>
      </w:numPr>
    </w:pPr>
  </w:style>
  <w:style w:type="paragraph" w:styleId="List2">
    <w:name w:val="List 2"/>
    <w:basedOn w:val="BodyText"/>
    <w:rsid w:val="00F74F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F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F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F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F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F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4F96"/>
    <w:pPr>
      <w:numPr>
        <w:numId w:val="3"/>
      </w:numPr>
    </w:pPr>
  </w:style>
  <w:style w:type="paragraph" w:styleId="ListContinue2">
    <w:name w:val="List Continue 2"/>
    <w:basedOn w:val="List2"/>
    <w:rsid w:val="00F74F96"/>
    <w:pPr>
      <w:ind w:firstLine="0"/>
    </w:pPr>
  </w:style>
  <w:style w:type="paragraph" w:styleId="ListContinue3">
    <w:name w:val="List Continue 3"/>
    <w:basedOn w:val="List3"/>
    <w:rsid w:val="00F74F96"/>
    <w:pPr>
      <w:ind w:left="1021" w:firstLine="0"/>
    </w:pPr>
  </w:style>
  <w:style w:type="paragraph" w:styleId="ListContinue4">
    <w:name w:val="List Continue 4"/>
    <w:basedOn w:val="List4"/>
    <w:rsid w:val="00F74F96"/>
    <w:pPr>
      <w:ind w:firstLine="0"/>
    </w:pPr>
  </w:style>
  <w:style w:type="paragraph" w:styleId="ListContinue5">
    <w:name w:val="List Continue 5"/>
    <w:basedOn w:val="List5"/>
    <w:rsid w:val="00F74F96"/>
    <w:pPr>
      <w:ind w:firstLine="0"/>
    </w:pPr>
  </w:style>
  <w:style w:type="paragraph" w:styleId="ListNumber3">
    <w:name w:val="List Number 3"/>
    <w:basedOn w:val="List3"/>
    <w:rsid w:val="00F74F96"/>
    <w:pPr>
      <w:numPr>
        <w:numId w:val="4"/>
      </w:numPr>
    </w:pPr>
  </w:style>
  <w:style w:type="paragraph" w:styleId="ListNumber4">
    <w:name w:val="List Number 4"/>
    <w:basedOn w:val="List4"/>
    <w:rsid w:val="00F74F96"/>
    <w:pPr>
      <w:numPr>
        <w:numId w:val="5"/>
      </w:numPr>
    </w:pPr>
  </w:style>
  <w:style w:type="paragraph" w:styleId="ListNumber5">
    <w:name w:val="List Number 5"/>
    <w:basedOn w:val="List5"/>
    <w:rsid w:val="00F74F96"/>
    <w:pPr>
      <w:numPr>
        <w:numId w:val="6"/>
      </w:numPr>
    </w:pPr>
  </w:style>
  <w:style w:type="paragraph" w:styleId="BlockText">
    <w:name w:val="Block Text"/>
    <w:basedOn w:val="Normal"/>
    <w:rsid w:val="00F74F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F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F96"/>
    <w:rPr>
      <w:sz w:val="16"/>
      <w:vertAlign w:val="superscript"/>
    </w:rPr>
  </w:style>
  <w:style w:type="character" w:customStyle="1" w:styleId="Symbols">
    <w:name w:val="Symbols"/>
    <w:basedOn w:val="DefaultParagraphFont"/>
    <w:rsid w:val="00F74F96"/>
    <w:rPr>
      <w:rFonts w:ascii="Symbol" w:hAnsi="Symbol"/>
    </w:rPr>
  </w:style>
  <w:style w:type="character" w:customStyle="1" w:styleId="MenuOptions">
    <w:name w:val="Menu Options"/>
    <w:basedOn w:val="DefaultParagraphFont"/>
    <w:rsid w:val="00F74F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F96"/>
    <w:rPr>
      <w:b/>
    </w:rPr>
  </w:style>
  <w:style w:type="character" w:customStyle="1" w:styleId="Underlined">
    <w:name w:val="Underlined"/>
    <w:basedOn w:val="DefaultParagraphFont"/>
    <w:rsid w:val="00F74F96"/>
    <w:rPr>
      <w:u w:val="single"/>
    </w:rPr>
  </w:style>
  <w:style w:type="paragraph" w:customStyle="1" w:styleId="TableBodyTextRight">
    <w:name w:val="Table Body Text Right"/>
    <w:basedOn w:val="TableBodyText"/>
    <w:rsid w:val="00F74F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F96"/>
    <w:rPr>
      <w:sz w:val="18"/>
    </w:rPr>
  </w:style>
  <w:style w:type="paragraph" w:customStyle="1" w:styleId="BodySmallRight">
    <w:name w:val="Body Small Right"/>
    <w:basedOn w:val="BodyTextRight"/>
    <w:rsid w:val="00F74F96"/>
    <w:rPr>
      <w:sz w:val="18"/>
      <w:szCs w:val="18"/>
    </w:rPr>
  </w:style>
  <w:style w:type="paragraph" w:customStyle="1" w:styleId="MarginEdition">
    <w:name w:val="Margin Edition"/>
    <w:basedOn w:val="MarginNote"/>
    <w:rsid w:val="00F74F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F96"/>
    <w:rPr>
      <w:sz w:val="2"/>
      <w:szCs w:val="2"/>
    </w:rPr>
  </w:style>
  <w:style w:type="character" w:customStyle="1" w:styleId="Small">
    <w:name w:val="Small"/>
    <w:basedOn w:val="DefaultParagraphFont"/>
    <w:rsid w:val="00F74F96"/>
    <w:rPr>
      <w:sz w:val="16"/>
    </w:rPr>
  </w:style>
  <w:style w:type="paragraph" w:customStyle="1" w:styleId="WideTable">
    <w:name w:val="Wide Table"/>
    <w:basedOn w:val="Normal"/>
    <w:rsid w:val="00F74F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F96"/>
  </w:style>
  <w:style w:type="paragraph" w:styleId="Quote">
    <w:name w:val="Quote"/>
    <w:basedOn w:val="Heading1"/>
    <w:link w:val="QuoteChar"/>
    <w:qFormat/>
    <w:rsid w:val="00F74F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F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F96"/>
    <w:pPr>
      <w:pageBreakBefore/>
    </w:pPr>
  </w:style>
  <w:style w:type="paragraph" w:customStyle="1" w:styleId="Border">
    <w:name w:val="Border"/>
    <w:basedOn w:val="Normal"/>
    <w:qFormat/>
    <w:rsid w:val="00F74F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F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F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F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F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F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F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F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F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F96"/>
    <w:rPr>
      <w:u w:val="single"/>
    </w:rPr>
  </w:style>
  <w:style w:type="character" w:customStyle="1" w:styleId="BoldandItalics">
    <w:name w:val="Bold and Italics"/>
    <w:qFormat/>
    <w:rsid w:val="00F74F96"/>
    <w:rPr>
      <w:b/>
      <w:i/>
      <w:u w:val="none"/>
    </w:rPr>
  </w:style>
  <w:style w:type="paragraph" w:styleId="BalloonText">
    <w:name w:val="Balloon Text"/>
    <w:basedOn w:val="Normal"/>
    <w:link w:val="BalloonTextChar"/>
    <w:rsid w:val="00F74F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F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F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F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F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F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F96"/>
    <w:pPr>
      <w:spacing w:before="0" w:after="0"/>
    </w:pPr>
  </w:style>
  <w:style w:type="paragraph" w:customStyle="1" w:styleId="BodyTextBold">
    <w:name w:val="Body Text Bold"/>
    <w:basedOn w:val="BodyText"/>
    <w:qFormat/>
    <w:rsid w:val="00F74F96"/>
    <w:rPr>
      <w:b/>
    </w:rPr>
  </w:style>
  <w:style w:type="character" w:styleId="Hyperlink">
    <w:name w:val="Hyperlink"/>
    <w:basedOn w:val="DefaultParagraphFont"/>
    <w:uiPriority w:val="99"/>
    <w:unhideWhenUsed/>
    <w:rsid w:val="00EA4A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3651</Characters>
  <Application>Microsoft Office Word</Application>
  <DocSecurity>0</DocSecurity>
  <Lines>146</Lines>
  <Paragraphs>82</Paragraphs>
  <ScaleCrop>false</ScaleCrop>
  <Company>Author-it Software Corporation Ltd.</Company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ICTOPN602 Manage dense wavelength division multiplexing transmission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2020-10-02T05:45:00Z</dcterms:created>
  <dcterms:modified xsi:type="dcterms:W3CDTF">2020-10-02T05:45:00Z</dcterms:modified>
</cp:coreProperties>
</file>