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385" w:rsidP="006F63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ICTOPN512 Analyse and integrate specialised optical devices</w:t>
      </w:r>
      <w:r>
        <w:fldChar w:fldCharType="end"/>
      </w:r>
    </w:p>
    <w:p w:rsidR="006F6385" w:rsidP="006F6385">
      <w:pPr>
        <w:pStyle w:val="Version"/>
        <w:sectPr w:rsidSect="004379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980" w:rsidP="00437980">
      <w:pPr>
        <w:pStyle w:val="SuperHeading"/>
      </w:pPr>
      <w:r w:rsidRPr="00437980">
        <w:t>Assessment Requirements for ICTOPN512 Analyse and integrate specialised optical devices</w:t>
      </w:r>
    </w:p>
    <w:p w:rsidR="00000000" w:rsidRPr="00437980" w:rsidP="00437980">
      <w:pPr>
        <w:pStyle w:val="Heading1"/>
      </w:pPr>
      <w:bookmarkStart w:id="1" w:name="O_1142479"/>
      <w:bookmarkEnd w:id="1"/>
      <w:r w:rsidRPr="0043798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379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980" w:rsidP="00437980">
            <w:pPr>
              <w:pStyle w:val="BodyText"/>
            </w:pPr>
            <w:r w:rsidRPr="00437980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980">
            <w:pPr>
              <w:pStyle w:val="BodyText"/>
              <w:rPr>
                <w:lang w:val="en-NZ"/>
              </w:rPr>
            </w:pPr>
            <w:r w:rsidRPr="00437980">
              <w:rPr>
                <w:rStyle w:val="SpecialBold"/>
              </w:rPr>
              <w:t>Comments</w:t>
            </w:r>
          </w:p>
        </w:tc>
      </w:tr>
      <w:tr w:rsidTr="0043798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980">
            <w:pPr>
              <w:pStyle w:val="BodyText"/>
              <w:rPr>
                <w:lang w:val="en-NZ"/>
              </w:rPr>
            </w:pPr>
            <w:r w:rsidRPr="00437980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980" w:rsidP="00437980">
            <w:pPr>
              <w:pStyle w:val="BodyText"/>
            </w:pPr>
            <w:r w:rsidRPr="00437980">
              <w:t>This version first released with ICT Information and Communications Technology Training Package Version 7.0.</w:t>
            </w:r>
          </w:p>
        </w:tc>
      </w:tr>
    </w:tbl>
    <w:p w:rsidR="00000000" w:rsidRPr="00437980" w:rsidP="00437980">
      <w:pPr>
        <w:pStyle w:val="BodyText"/>
      </w:pPr>
    </w:p>
    <w:p w:rsidR="00000000" w:rsidRPr="00437980" w:rsidP="00437980">
      <w:pPr>
        <w:pStyle w:val="AllowPageBreak"/>
      </w:pPr>
    </w:p>
    <w:p w:rsidR="00000000" w:rsidRPr="00437980" w:rsidP="00437980">
      <w:pPr>
        <w:pStyle w:val="Heading1"/>
      </w:pPr>
      <w:bookmarkStart w:id="2" w:name="O_1142482"/>
      <w:bookmarkEnd w:id="2"/>
      <w:r w:rsidRPr="00437980">
        <w:t>Performance Evidence</w:t>
      </w:r>
    </w:p>
    <w:p w:rsidR="00000000" w:rsidRPr="00437980" w:rsidP="006F6385">
      <w:pPr>
        <w:pStyle w:val="BodyText"/>
      </w:pPr>
      <w:r w:rsidRPr="00437980">
        <w:t>The candidate must demonstrate the ability to complete the tasks outlined in the elements, performance cr</w:t>
      </w:r>
      <w:r w:rsidRPr="00437980">
        <w:t>iteria and foundation skills of this unit, including evidence of the ability to:</w:t>
      </w:r>
    </w:p>
    <w:p w:rsidR="00000000" w:rsidRPr="00437980" w:rsidP="00437980">
      <w:pPr>
        <w:pStyle w:val="ListBullet"/>
      </w:pPr>
      <w:r w:rsidRPr="00437980">
        <w:t>integrate at least two specialised optical devices in a network.</w:t>
      </w:r>
    </w:p>
    <w:p w:rsidR="00000000" w:rsidRPr="00437980" w:rsidP="00437980">
      <w:pPr>
        <w:pStyle w:val="BodyText"/>
      </w:pPr>
    </w:p>
    <w:p w:rsidR="00000000" w:rsidRPr="00437980" w:rsidP="006F6385">
      <w:pPr>
        <w:pStyle w:val="BodyText"/>
      </w:pPr>
      <w:r w:rsidRPr="00437980">
        <w:t>In the course of the above, the candidate must:</w:t>
      </w:r>
    </w:p>
    <w:p w:rsidR="00000000" w:rsidRPr="00437980" w:rsidP="00437980">
      <w:pPr>
        <w:pStyle w:val="ListBullet"/>
      </w:pPr>
      <w:r w:rsidRPr="00437980">
        <w:t>evaluate and document integration to the network and recomm</w:t>
      </w:r>
      <w:r w:rsidRPr="00437980">
        <w:t>end enhancements</w:t>
      </w:r>
    </w:p>
    <w:p w:rsidR="00000000" w:rsidRPr="00437980" w:rsidP="00437980">
      <w:pPr>
        <w:pStyle w:val="ListBullet"/>
      </w:pPr>
      <w:r w:rsidRPr="00437980">
        <w:t xml:space="preserve">submit required documentation to personnel </w:t>
      </w:r>
    </w:p>
    <w:p w:rsidR="00000000" w:rsidRPr="00437980" w:rsidP="00437980">
      <w:pPr>
        <w:pStyle w:val="ListBullet"/>
      </w:pPr>
      <w:r w:rsidRPr="00437980">
        <w:t>analyse specialised optical devices</w:t>
      </w:r>
    </w:p>
    <w:p w:rsidR="00000000" w:rsidRPr="00437980" w:rsidP="00437980">
      <w:pPr>
        <w:pStyle w:val="ListBullet"/>
      </w:pPr>
      <w:r w:rsidRPr="00437980">
        <w:t>comply with all related work health and safety (WHS) requirements and work practices.</w:t>
      </w:r>
    </w:p>
    <w:p w:rsidR="00000000" w:rsidRPr="00437980" w:rsidP="00437980">
      <w:pPr>
        <w:pStyle w:val="AllowPageBreak"/>
      </w:pPr>
    </w:p>
    <w:p w:rsidR="00000000" w:rsidRPr="00437980" w:rsidP="00437980">
      <w:pPr>
        <w:pStyle w:val="Heading1"/>
      </w:pPr>
      <w:bookmarkStart w:id="3" w:name="O_1142481"/>
      <w:bookmarkEnd w:id="3"/>
      <w:r w:rsidRPr="00437980">
        <w:t>Knowledge Evidence</w:t>
      </w:r>
    </w:p>
    <w:p w:rsidR="00000000" w:rsidRPr="00437980" w:rsidP="006F6385">
      <w:pPr>
        <w:pStyle w:val="BodyText"/>
      </w:pPr>
      <w:r w:rsidRPr="00437980">
        <w:t>The candidate must be able to demonstrate knowledge to complete the tasks outlined in the elements, performance criteria and foundation skills of this unit, including knowledge of:</w:t>
      </w:r>
    </w:p>
    <w:p w:rsidR="00000000" w:rsidRPr="00437980" w:rsidP="00437980">
      <w:pPr>
        <w:pStyle w:val="ListBullet"/>
      </w:pPr>
      <w:r w:rsidRPr="00437980">
        <w:t>locations suitable for integrating specialised optical devices</w:t>
      </w:r>
    </w:p>
    <w:p w:rsidR="00000000" w:rsidRPr="00437980" w:rsidP="00437980">
      <w:pPr>
        <w:pStyle w:val="ListBullet"/>
      </w:pPr>
      <w:r w:rsidRPr="00437980">
        <w:t>types of ne</w:t>
      </w:r>
      <w:r w:rsidRPr="00437980">
        <w:t>twork integration options available for specialised optical devices</w:t>
      </w:r>
    </w:p>
    <w:p w:rsidR="00000000" w:rsidRPr="00437980" w:rsidP="00437980">
      <w:pPr>
        <w:pStyle w:val="ListBullet"/>
      </w:pPr>
      <w:r w:rsidRPr="00437980">
        <w:t>characteristics and requirements of:</w:t>
      </w:r>
    </w:p>
    <w:p w:rsidR="00000000" w:rsidRPr="00437980" w:rsidP="00437980">
      <w:pPr>
        <w:pStyle w:val="ListBullet2"/>
      </w:pPr>
      <w:r w:rsidRPr="00437980">
        <w:t>evaluation reports</w:t>
      </w:r>
    </w:p>
    <w:p w:rsidR="00000000" w:rsidRPr="00437980" w:rsidP="00437980">
      <w:pPr>
        <w:pStyle w:val="ListBullet2"/>
      </w:pPr>
      <w:r w:rsidRPr="00437980">
        <w:t>business cases</w:t>
      </w:r>
    </w:p>
    <w:p w:rsidR="00000000" w:rsidRPr="00437980" w:rsidP="00437980">
      <w:pPr>
        <w:pStyle w:val="ListBullet2"/>
      </w:pPr>
      <w:r w:rsidRPr="00437980">
        <w:t>design plans</w:t>
      </w:r>
    </w:p>
    <w:p w:rsidR="00000000" w:rsidRPr="00437980" w:rsidP="00437980">
      <w:pPr>
        <w:pStyle w:val="ListBullet2"/>
      </w:pPr>
      <w:r w:rsidRPr="00437980">
        <w:t>impact risk assessments</w:t>
      </w:r>
    </w:p>
    <w:p w:rsidR="00000000" w:rsidRPr="00437980" w:rsidP="00437980">
      <w:pPr>
        <w:pStyle w:val="ListBullet2"/>
      </w:pPr>
      <w:r w:rsidRPr="00437980">
        <w:t>contingency plans</w:t>
      </w:r>
    </w:p>
    <w:p w:rsidR="00000000" w:rsidRPr="00437980" w:rsidP="00437980">
      <w:pPr>
        <w:pStyle w:val="ListBullet"/>
      </w:pPr>
      <w:r w:rsidRPr="00437980">
        <w:t>attenuation characteristics of optical fibres</w:t>
      </w:r>
    </w:p>
    <w:p w:rsidR="00000000" w:rsidRPr="00437980" w:rsidP="00437980">
      <w:pPr>
        <w:pStyle w:val="ListBullet"/>
      </w:pPr>
      <w:r w:rsidRPr="00437980">
        <w:t xml:space="preserve">principles of operation of dense wavelength division multiplexing (DWDM) </w:t>
      </w:r>
    </w:p>
    <w:p w:rsidR="00000000" w:rsidRPr="00437980" w:rsidP="00437980">
      <w:pPr>
        <w:pStyle w:val="ListBullet"/>
      </w:pPr>
      <w:r w:rsidRPr="00437980">
        <w:t>features and operating requirements of the following test equipment:</w:t>
      </w:r>
    </w:p>
    <w:p w:rsidR="00000000" w:rsidRPr="00437980" w:rsidP="00437980">
      <w:pPr>
        <w:pStyle w:val="ListBullet2"/>
      </w:pPr>
      <w:r w:rsidRPr="00437980">
        <w:t>a hand-held optical power meter</w:t>
      </w:r>
    </w:p>
    <w:p w:rsidR="00000000" w:rsidRPr="00437980" w:rsidP="00437980">
      <w:pPr>
        <w:pStyle w:val="ListBullet2"/>
      </w:pPr>
      <w:r w:rsidRPr="00437980">
        <w:t>an optical spectrum analyser</w:t>
      </w:r>
    </w:p>
    <w:p w:rsidR="00000000" w:rsidRPr="00437980" w:rsidP="00437980">
      <w:pPr>
        <w:pStyle w:val="ListBullet2"/>
      </w:pPr>
      <w:r w:rsidRPr="00437980">
        <w:t xml:space="preserve">a transmission test set </w:t>
      </w:r>
    </w:p>
    <w:p w:rsidR="00000000" w:rsidRPr="00437980" w:rsidP="00437980">
      <w:pPr>
        <w:pStyle w:val="ListBullet"/>
      </w:pPr>
      <w:r w:rsidRPr="00437980">
        <w:t>dispersion characteristic</w:t>
      </w:r>
      <w:r w:rsidRPr="00437980">
        <w:t>s of optical fibres</w:t>
      </w:r>
    </w:p>
    <w:p w:rsidR="00000000" w:rsidRPr="00437980" w:rsidP="00437980">
      <w:pPr>
        <w:pStyle w:val="ListBullet"/>
      </w:pPr>
      <w:r w:rsidRPr="00437980">
        <w:t>role of dispersion compensation devices</w:t>
      </w:r>
    </w:p>
    <w:p w:rsidR="00000000" w:rsidRPr="00437980" w:rsidP="00437980">
      <w:pPr>
        <w:pStyle w:val="ListBullet"/>
      </w:pPr>
      <w:r w:rsidRPr="00437980">
        <w:t>standard electrostatic discharge precautions</w:t>
      </w:r>
    </w:p>
    <w:p w:rsidR="00000000" w:rsidRPr="00437980" w:rsidP="00437980">
      <w:pPr>
        <w:pStyle w:val="ListBullet"/>
      </w:pPr>
      <w:r w:rsidRPr="00437980">
        <w:t>functions of an optical add-drop multiplexer (OADM) and reconfigurable optical add-drop multiplexer (ROADM)</w:t>
      </w:r>
    </w:p>
    <w:p w:rsidR="00000000" w:rsidRPr="00437980" w:rsidP="00437980">
      <w:pPr>
        <w:pStyle w:val="ListBullet"/>
      </w:pPr>
      <w:r w:rsidRPr="00437980">
        <w:t>functions and features of gain equalisation</w:t>
      </w:r>
      <w:r w:rsidRPr="00437980">
        <w:t xml:space="preserve"> techniques</w:t>
      </w:r>
    </w:p>
    <w:p w:rsidR="00000000" w:rsidRPr="00437980" w:rsidP="00437980">
      <w:pPr>
        <w:pStyle w:val="ListBullet"/>
      </w:pPr>
      <w:r w:rsidRPr="00437980">
        <w:t>International Telecommunications Union (ITU) wavelength grid for DWDM</w:t>
      </w:r>
    </w:p>
    <w:p w:rsidR="00000000" w:rsidRPr="00437980" w:rsidP="00437980">
      <w:pPr>
        <w:pStyle w:val="ListBullet"/>
      </w:pPr>
      <w:r w:rsidRPr="00437980">
        <w:t>measurement of dispersion in optical systems</w:t>
      </w:r>
    </w:p>
    <w:p w:rsidR="00000000" w:rsidRPr="00437980" w:rsidP="00437980">
      <w:pPr>
        <w:pStyle w:val="ListBullet"/>
      </w:pPr>
      <w:r w:rsidRPr="00437980">
        <w:t>optical amplifier operation</w:t>
      </w:r>
    </w:p>
    <w:p w:rsidR="00000000" w:rsidRPr="00437980" w:rsidP="00437980">
      <w:pPr>
        <w:pStyle w:val="ListBullet"/>
      </w:pPr>
      <w:r w:rsidRPr="00437980">
        <w:t>optical fibre connector types and characteristics</w:t>
      </w:r>
    </w:p>
    <w:p w:rsidR="00000000" w:rsidRPr="00437980" w:rsidP="00437980">
      <w:pPr>
        <w:pStyle w:val="ListBullet"/>
      </w:pPr>
      <w:r w:rsidRPr="00437980">
        <w:t>optical fibre types and characteristics</w:t>
      </w:r>
    </w:p>
    <w:p w:rsidR="00000000" w:rsidRPr="00437980" w:rsidP="00437980">
      <w:pPr>
        <w:pStyle w:val="ListBullet"/>
      </w:pPr>
      <w:r w:rsidRPr="00437980">
        <w:t>optical return loss (ORL)</w:t>
      </w:r>
    </w:p>
    <w:p w:rsidR="00000000" w:rsidRPr="00437980" w:rsidP="00437980">
      <w:pPr>
        <w:pStyle w:val="ListBullet"/>
      </w:pPr>
      <w:r w:rsidRPr="00437980">
        <w:t>path protection and protection switching</w:t>
      </w:r>
    </w:p>
    <w:p w:rsidR="00000000" w:rsidRPr="00437980" w:rsidP="00437980">
      <w:pPr>
        <w:pStyle w:val="ListBullet"/>
      </w:pPr>
      <w:r w:rsidRPr="00437980">
        <w:t>protocols used on optical DWDM systems</w:t>
      </w:r>
    </w:p>
    <w:p w:rsidR="00000000" w:rsidRPr="00437980" w:rsidP="00437980">
      <w:pPr>
        <w:pStyle w:val="ListBullet"/>
      </w:pPr>
      <w:r w:rsidRPr="00437980">
        <w:t>role of reflectance in optical systems</w:t>
      </w:r>
    </w:p>
    <w:p w:rsidR="00000000" w:rsidRPr="00437980" w:rsidP="00437980">
      <w:pPr>
        <w:pStyle w:val="ListBullet"/>
      </w:pPr>
      <w:r w:rsidRPr="00437980">
        <w:t>ring topologies and linear network topologies</w:t>
      </w:r>
    </w:p>
    <w:p w:rsidR="00000000" w:rsidRPr="00437980" w:rsidP="00437980">
      <w:pPr>
        <w:pStyle w:val="ListBullet"/>
      </w:pPr>
      <w:r w:rsidRPr="00437980">
        <w:t>tunable laser sources and their characteristics</w:t>
      </w:r>
    </w:p>
    <w:p w:rsidR="00000000" w:rsidRPr="00437980" w:rsidP="00437980">
      <w:pPr>
        <w:pStyle w:val="ListBullet"/>
      </w:pPr>
      <w:r w:rsidRPr="00437980">
        <w:t xml:space="preserve">WHS requirements </w:t>
      </w:r>
      <w:r w:rsidRPr="00437980">
        <w:t>that impact the safe inspection of optical connectors and the safe measurement of optical power from laser transmission systems</w:t>
      </w:r>
    </w:p>
    <w:p w:rsidR="00000000" w:rsidRPr="00437980" w:rsidP="00437980">
      <w:pPr>
        <w:pStyle w:val="ListBullet"/>
      </w:pPr>
      <w:r w:rsidRPr="00437980">
        <w:t>required legislation, codes, company work practices, regulations and standards and environmental requirements for scoped work.</w:t>
      </w:r>
    </w:p>
    <w:p w:rsidR="00000000" w:rsidRPr="00437980" w:rsidP="00437980">
      <w:pPr>
        <w:pStyle w:val="AllowPageBreak"/>
      </w:pPr>
    </w:p>
    <w:p w:rsidR="00000000" w:rsidRPr="00437980" w:rsidP="00437980">
      <w:pPr>
        <w:pStyle w:val="Heading1"/>
      </w:pPr>
      <w:bookmarkStart w:id="4" w:name="O_1142480"/>
      <w:bookmarkEnd w:id="4"/>
      <w:r w:rsidRPr="00437980">
        <w:t>Assessment Conditions</w:t>
      </w:r>
    </w:p>
    <w:p w:rsidR="00000000" w:rsidRPr="00437980" w:rsidP="006F6385">
      <w:pPr>
        <w:pStyle w:val="BodyText"/>
      </w:pPr>
      <w:r w:rsidRPr="00437980">
        <w:t>Skills in this unit must be demonstrated in a workplace or simulated environment where the conditions are typical of those in a working environment in this industry.</w:t>
      </w:r>
    </w:p>
    <w:p w:rsidR="00000000" w:rsidRPr="00437980" w:rsidP="006F6385">
      <w:pPr>
        <w:pStyle w:val="BodyText"/>
      </w:pPr>
      <w:r w:rsidRPr="00437980">
        <w:t>This includes access to:</w:t>
      </w:r>
    </w:p>
    <w:p w:rsidR="00000000" w:rsidRPr="00437980" w:rsidP="00437980">
      <w:pPr>
        <w:pStyle w:val="ListBullet"/>
      </w:pPr>
      <w:r w:rsidRPr="00437980">
        <w:t>test equipment used in i</w:t>
      </w:r>
      <w:r w:rsidRPr="00437980">
        <w:t>ndustry</w:t>
      </w:r>
    </w:p>
    <w:p w:rsidR="00000000" w:rsidRPr="00437980" w:rsidP="00437980">
      <w:pPr>
        <w:pStyle w:val="ListBullet"/>
      </w:pPr>
      <w:r w:rsidRPr="00437980">
        <w:t>manufacturer technical documentation, legislation, codes and standards.</w:t>
      </w:r>
    </w:p>
    <w:p w:rsidR="00000000" w:rsidRPr="00437980" w:rsidP="00437980">
      <w:pPr>
        <w:pStyle w:val="BodyText"/>
      </w:pPr>
    </w:p>
    <w:p w:rsidR="00000000" w:rsidRPr="00437980" w:rsidP="006F6385">
      <w:pPr>
        <w:pStyle w:val="BodyText"/>
      </w:pPr>
      <w:r w:rsidRPr="00437980">
        <w:t>Assessors of this unit must satisfy the requirements for assessors in required vocational education and training legislation, frameworks and/or standards.</w:t>
      </w:r>
    </w:p>
    <w:p w:rsidR="00000000" w:rsidRPr="00437980" w:rsidP="00437980">
      <w:pPr>
        <w:pStyle w:val="Heading1"/>
      </w:pPr>
      <w:bookmarkStart w:id="5" w:name="O_1142478"/>
      <w:bookmarkEnd w:id="5"/>
      <w:r w:rsidRPr="00437980">
        <w:t>L</w:t>
      </w:r>
      <w:r w:rsidRPr="00437980">
        <w:t>inks</w:t>
      </w:r>
    </w:p>
    <w:p w:rsidR="00000000" w:rsidRPr="00437980" w:rsidP="006F6385">
      <w:pPr>
        <w:pStyle w:val="BodyText"/>
      </w:pPr>
      <w:r w:rsidRPr="004379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B4A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7980" w:rsidP="00437980"/>
    <w:sectPr w:rsidSect="004379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0" w:rsidRPr="006F6385" w:rsidP="006F63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85" w:rsidP="004379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6385" w:rsidP="004379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6385" w:rsidP="004379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980" w:rsidRPr="006F6385" w:rsidP="006F63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9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385" w:rsidRPr="002D2AF8" w:rsidP="004379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ICTOPN512 Analyse and integrate specialised optical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F6385" w:rsidP="004379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CE7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9EB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AA1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9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9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9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9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9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9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9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9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9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9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980"/>
  </w:style>
  <w:style w:type="character" w:customStyle="1" w:styleId="Heading1Char">
    <w:name w:val="Heading 1 Char"/>
    <w:basedOn w:val="DefaultParagraphFont"/>
    <w:link w:val="Heading1"/>
    <w:rsid w:val="004379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9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9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9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980"/>
    <w:rPr>
      <w:b/>
      <w:spacing w:val="0"/>
    </w:rPr>
  </w:style>
  <w:style w:type="paragraph" w:styleId="ListBullet2">
    <w:name w:val="List Bullet 2"/>
    <w:basedOn w:val="List2"/>
    <w:rsid w:val="004379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79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9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9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9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9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9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9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9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9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9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9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9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9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9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9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9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9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9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9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9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9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9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9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9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9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9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9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9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9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9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9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9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980"/>
    <w:rPr>
      <w:i/>
    </w:rPr>
  </w:style>
  <w:style w:type="paragraph" w:styleId="Caption">
    <w:name w:val="caption"/>
    <w:basedOn w:val="BodyText"/>
    <w:next w:val="Normal"/>
    <w:qFormat/>
    <w:rsid w:val="004379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9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9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980"/>
  </w:style>
  <w:style w:type="paragraph" w:styleId="TableofFigures">
    <w:name w:val="table of figures"/>
    <w:basedOn w:val="Normal"/>
    <w:next w:val="Normal"/>
    <w:semiHidden/>
    <w:rsid w:val="004379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9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7980"/>
    <w:rPr>
      <w:rFonts w:ascii="Wingdings" w:hAnsi="Wingdings"/>
    </w:rPr>
  </w:style>
  <w:style w:type="paragraph" w:customStyle="1" w:styleId="TableHeading">
    <w:name w:val="Table Heading"/>
    <w:basedOn w:val="HeadingBase"/>
    <w:rsid w:val="004379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980"/>
    <w:rPr>
      <w:color w:val="0033CC"/>
      <w:u w:val="none"/>
    </w:rPr>
  </w:style>
  <w:style w:type="paragraph" w:customStyle="1" w:styleId="BodyTextRight">
    <w:name w:val="Body Text Right"/>
    <w:basedOn w:val="BodyText"/>
    <w:rsid w:val="004379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9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9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9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9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9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980"/>
    <w:rPr>
      <w:sz w:val="32"/>
    </w:rPr>
  </w:style>
  <w:style w:type="paragraph" w:customStyle="1" w:styleId="HeadingProcedure">
    <w:name w:val="Heading Procedure"/>
    <w:basedOn w:val="HeadingBase"/>
    <w:next w:val="Normal"/>
    <w:rsid w:val="004379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980"/>
    <w:pPr>
      <w:spacing w:before="60" w:after="60"/>
    </w:pPr>
  </w:style>
  <w:style w:type="paragraph" w:styleId="ListContinue">
    <w:name w:val="List Continue"/>
    <w:basedOn w:val="List"/>
    <w:rsid w:val="00437980"/>
    <w:pPr>
      <w:ind w:firstLine="0"/>
    </w:pPr>
  </w:style>
  <w:style w:type="paragraph" w:customStyle="1" w:styleId="ListNote">
    <w:name w:val="List Note"/>
    <w:basedOn w:val="List"/>
    <w:rsid w:val="004379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9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9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980"/>
    <w:rPr>
      <w:rFonts w:ascii="Courier New" w:hAnsi="Courier New"/>
    </w:rPr>
  </w:style>
  <w:style w:type="paragraph" w:customStyle="1" w:styleId="NoteBullet">
    <w:name w:val="Note Bullet"/>
    <w:basedOn w:val="Note"/>
    <w:rsid w:val="004379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9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9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9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9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79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9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980"/>
    <w:rPr>
      <w:b/>
      <w:smallCaps/>
    </w:rPr>
  </w:style>
  <w:style w:type="paragraph" w:customStyle="1" w:styleId="TableListNumber">
    <w:name w:val="Table List Number"/>
    <w:basedOn w:val="ListNumber"/>
    <w:rsid w:val="004379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9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980"/>
    <w:pPr>
      <w:numPr>
        <w:numId w:val="9"/>
      </w:numPr>
    </w:pPr>
  </w:style>
  <w:style w:type="paragraph" w:customStyle="1" w:styleId="ListAlpha2">
    <w:name w:val="List Alpha 2"/>
    <w:basedOn w:val="List2"/>
    <w:rsid w:val="00437980"/>
    <w:pPr>
      <w:numPr>
        <w:numId w:val="8"/>
      </w:numPr>
    </w:pPr>
  </w:style>
  <w:style w:type="paragraph" w:styleId="List2">
    <w:name w:val="List 2"/>
    <w:basedOn w:val="BodyText"/>
    <w:rsid w:val="004379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9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9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9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9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9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980"/>
    <w:pPr>
      <w:numPr>
        <w:numId w:val="4"/>
      </w:numPr>
    </w:pPr>
  </w:style>
  <w:style w:type="paragraph" w:styleId="ListContinue2">
    <w:name w:val="List Continue 2"/>
    <w:basedOn w:val="List2"/>
    <w:rsid w:val="00437980"/>
    <w:pPr>
      <w:ind w:firstLine="0"/>
    </w:pPr>
  </w:style>
  <w:style w:type="paragraph" w:styleId="ListContinue3">
    <w:name w:val="List Continue 3"/>
    <w:basedOn w:val="List3"/>
    <w:rsid w:val="00437980"/>
    <w:pPr>
      <w:ind w:left="1021" w:firstLine="0"/>
    </w:pPr>
  </w:style>
  <w:style w:type="paragraph" w:styleId="ListContinue4">
    <w:name w:val="List Continue 4"/>
    <w:basedOn w:val="List4"/>
    <w:rsid w:val="00437980"/>
    <w:pPr>
      <w:ind w:firstLine="0"/>
    </w:pPr>
  </w:style>
  <w:style w:type="paragraph" w:styleId="ListContinue5">
    <w:name w:val="List Continue 5"/>
    <w:basedOn w:val="List5"/>
    <w:rsid w:val="00437980"/>
    <w:pPr>
      <w:ind w:firstLine="0"/>
    </w:pPr>
  </w:style>
  <w:style w:type="paragraph" w:styleId="ListNumber3">
    <w:name w:val="List Number 3"/>
    <w:basedOn w:val="List3"/>
    <w:rsid w:val="00437980"/>
    <w:pPr>
      <w:numPr>
        <w:numId w:val="5"/>
      </w:numPr>
    </w:pPr>
  </w:style>
  <w:style w:type="paragraph" w:styleId="ListNumber4">
    <w:name w:val="List Number 4"/>
    <w:basedOn w:val="List4"/>
    <w:rsid w:val="00437980"/>
    <w:pPr>
      <w:numPr>
        <w:numId w:val="6"/>
      </w:numPr>
    </w:pPr>
  </w:style>
  <w:style w:type="paragraph" w:styleId="ListNumber5">
    <w:name w:val="List Number 5"/>
    <w:basedOn w:val="List5"/>
    <w:rsid w:val="00437980"/>
    <w:pPr>
      <w:numPr>
        <w:numId w:val="7"/>
      </w:numPr>
    </w:pPr>
  </w:style>
  <w:style w:type="paragraph" w:styleId="BlockText">
    <w:name w:val="Block Text"/>
    <w:basedOn w:val="Normal"/>
    <w:rsid w:val="004379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9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980"/>
    <w:rPr>
      <w:sz w:val="16"/>
      <w:vertAlign w:val="superscript"/>
    </w:rPr>
  </w:style>
  <w:style w:type="character" w:customStyle="1" w:styleId="Symbols">
    <w:name w:val="Symbols"/>
    <w:basedOn w:val="DefaultParagraphFont"/>
    <w:rsid w:val="00437980"/>
    <w:rPr>
      <w:rFonts w:ascii="Symbol" w:hAnsi="Symbol"/>
    </w:rPr>
  </w:style>
  <w:style w:type="character" w:customStyle="1" w:styleId="MenuOptions">
    <w:name w:val="Menu Options"/>
    <w:basedOn w:val="DefaultParagraphFont"/>
    <w:rsid w:val="004379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980"/>
    <w:rPr>
      <w:b/>
    </w:rPr>
  </w:style>
  <w:style w:type="character" w:customStyle="1" w:styleId="Underlined">
    <w:name w:val="Underlined"/>
    <w:basedOn w:val="DefaultParagraphFont"/>
    <w:rsid w:val="00437980"/>
    <w:rPr>
      <w:u w:val="single"/>
    </w:rPr>
  </w:style>
  <w:style w:type="paragraph" w:customStyle="1" w:styleId="TableBodyTextRight">
    <w:name w:val="Table Body Text Right"/>
    <w:basedOn w:val="TableBodyText"/>
    <w:rsid w:val="004379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980"/>
    <w:rPr>
      <w:sz w:val="18"/>
    </w:rPr>
  </w:style>
  <w:style w:type="paragraph" w:customStyle="1" w:styleId="BodySmallRight">
    <w:name w:val="Body Small Right"/>
    <w:basedOn w:val="BodyTextRight"/>
    <w:rsid w:val="00437980"/>
    <w:rPr>
      <w:sz w:val="18"/>
      <w:szCs w:val="18"/>
    </w:rPr>
  </w:style>
  <w:style w:type="paragraph" w:customStyle="1" w:styleId="MarginEdition">
    <w:name w:val="Margin Edition"/>
    <w:basedOn w:val="MarginNote"/>
    <w:rsid w:val="004379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980"/>
    <w:rPr>
      <w:sz w:val="2"/>
      <w:szCs w:val="2"/>
    </w:rPr>
  </w:style>
  <w:style w:type="character" w:customStyle="1" w:styleId="Small">
    <w:name w:val="Small"/>
    <w:basedOn w:val="DefaultParagraphFont"/>
    <w:rsid w:val="00437980"/>
    <w:rPr>
      <w:sz w:val="16"/>
    </w:rPr>
  </w:style>
  <w:style w:type="paragraph" w:customStyle="1" w:styleId="WideTable">
    <w:name w:val="Wide Table"/>
    <w:basedOn w:val="Normal"/>
    <w:rsid w:val="004379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980"/>
  </w:style>
  <w:style w:type="paragraph" w:styleId="Quote">
    <w:name w:val="Quote"/>
    <w:basedOn w:val="Heading1"/>
    <w:link w:val="QuoteChar"/>
    <w:qFormat/>
    <w:rsid w:val="004379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9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980"/>
    <w:pPr>
      <w:pageBreakBefore/>
    </w:pPr>
  </w:style>
  <w:style w:type="paragraph" w:customStyle="1" w:styleId="Border">
    <w:name w:val="Border"/>
    <w:basedOn w:val="Normal"/>
    <w:qFormat/>
    <w:rsid w:val="004379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9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9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9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9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9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9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9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9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980"/>
    <w:rPr>
      <w:u w:val="single"/>
    </w:rPr>
  </w:style>
  <w:style w:type="character" w:customStyle="1" w:styleId="BoldandItalics">
    <w:name w:val="Bold and Italics"/>
    <w:qFormat/>
    <w:rsid w:val="00437980"/>
    <w:rPr>
      <w:b/>
      <w:i/>
      <w:u w:val="none"/>
    </w:rPr>
  </w:style>
  <w:style w:type="paragraph" w:styleId="BalloonText">
    <w:name w:val="Balloon Text"/>
    <w:basedOn w:val="Normal"/>
    <w:link w:val="BalloonTextChar"/>
    <w:rsid w:val="004379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9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9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9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9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9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980"/>
    <w:pPr>
      <w:spacing w:before="0" w:after="0"/>
    </w:pPr>
  </w:style>
  <w:style w:type="paragraph" w:customStyle="1" w:styleId="BodyTextBold">
    <w:name w:val="Body Text Bold"/>
    <w:basedOn w:val="BodyText"/>
    <w:qFormat/>
    <w:rsid w:val="00437980"/>
    <w:rPr>
      <w:b/>
    </w:rPr>
  </w:style>
  <w:style w:type="character" w:styleId="Hyperlink">
    <w:name w:val="Hyperlink"/>
    <w:basedOn w:val="DefaultParagraphFont"/>
    <w:uiPriority w:val="99"/>
    <w:unhideWhenUsed/>
    <w:rsid w:val="006F63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3042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ICTOPN512 Analyse and integrate specialised optical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