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807" w:rsidP="002C7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ICTOPN510 Test and commission dense wavelength division multiplexing transmission systems</w:t>
      </w:r>
      <w:r>
        <w:fldChar w:fldCharType="end"/>
      </w:r>
    </w:p>
    <w:p w:rsidR="002C7807" w:rsidP="002C7807">
      <w:pPr>
        <w:pStyle w:val="Version"/>
        <w:sectPr w:rsidSect="003D7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CC3" w:rsidP="003D7CC3">
      <w:pPr>
        <w:pStyle w:val="SuperHeading"/>
      </w:pPr>
      <w:r w:rsidRPr="003D7CC3">
        <w:t>ICTOPN510 Test and commission dense wavelength division multiplexing transmission systems</w:t>
      </w:r>
    </w:p>
    <w:p w:rsidR="00000000" w:rsidRPr="003D7CC3" w:rsidP="003D7CC3">
      <w:pPr>
        <w:pStyle w:val="Heading1"/>
      </w:pPr>
      <w:bookmarkStart w:id="1" w:name="O_1141567"/>
      <w:bookmarkEnd w:id="1"/>
      <w:r w:rsidRPr="003D7C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rPr>
                <w:rStyle w:val="SpecialBold"/>
              </w:rPr>
              <w:t>Comments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t>This version first released with ICT Information and Communications Technology Training Package Version 7.0.</w:t>
            </w:r>
          </w:p>
        </w:tc>
      </w:tr>
    </w:tbl>
    <w:p w:rsidR="00000000" w:rsidRPr="003D7CC3" w:rsidP="003D7CC3">
      <w:pPr>
        <w:pStyle w:val="BodyText"/>
      </w:pP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2" w:name="O_1141572"/>
      <w:bookmarkEnd w:id="2"/>
      <w:r w:rsidRPr="003D7CC3">
        <w:t>Application</w:t>
      </w:r>
    </w:p>
    <w:p w:rsidR="00000000" w:rsidRPr="003D7CC3" w:rsidP="002C7807">
      <w:pPr>
        <w:pStyle w:val="BodyText"/>
      </w:pPr>
      <w:r w:rsidRPr="003D7CC3">
        <w:t>This unit describes the skills and knowledge required to test and commission optical transmission systems using de</w:t>
      </w:r>
      <w:r w:rsidRPr="003D7CC3">
        <w:t>nse wavelength division multiplexing (DWDM) technology.</w:t>
      </w:r>
    </w:p>
    <w:p w:rsidR="00000000" w:rsidRPr="003D7CC3" w:rsidP="002C7807">
      <w:pPr>
        <w:pStyle w:val="BodyText"/>
      </w:pPr>
      <w:r w:rsidRPr="003D7CC3">
        <w:t>It applies to individuals who work with networking carriers, service providers, public utilities and broadcasting companies. They combine technical optical communications skills with broader organisat</w:t>
      </w:r>
      <w:r w:rsidRPr="003D7CC3">
        <w:t>ional and administrative skills in a range of commercial contexts and environments.</w:t>
      </w:r>
    </w:p>
    <w:p w:rsidR="00000000" w:rsidRPr="003D7CC3" w:rsidP="002C7807">
      <w:pPr>
        <w:pStyle w:val="BodyText"/>
      </w:pPr>
      <w:r w:rsidRPr="003D7CC3">
        <w:t>No licensing, legislative or certification requirements apply to this unit at the time of publication.</w:t>
      </w:r>
    </w:p>
    <w:p w:rsidR="00000000" w:rsidRPr="003D7CC3" w:rsidP="003D7CC3">
      <w:pPr>
        <w:pStyle w:val="Heading1"/>
      </w:pPr>
      <w:bookmarkStart w:id="3" w:name="O_1141571"/>
      <w:bookmarkEnd w:id="3"/>
      <w:r w:rsidRPr="003D7CC3">
        <w:t>Unit Sector</w:t>
      </w:r>
    </w:p>
    <w:p w:rsidR="00000000" w:rsidRPr="003D7CC3" w:rsidP="002C7807">
      <w:pPr>
        <w:pStyle w:val="BodyText"/>
      </w:pPr>
      <w:r w:rsidRPr="003D7CC3">
        <w:t>Telecommunications – Optical Networks</w:t>
      </w:r>
    </w:p>
    <w:p w:rsidR="00000000" w:rsidRPr="003D7CC3" w:rsidP="003D7CC3">
      <w:pPr>
        <w:pStyle w:val="Heading1"/>
      </w:pPr>
      <w:bookmarkStart w:id="4" w:name="O_1141570"/>
      <w:bookmarkEnd w:id="4"/>
      <w:r w:rsidRPr="003D7CC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3D7C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rPr>
                <w:rStyle w:val="SpecialBold"/>
              </w:rPr>
              <w:t>PERFORMANCE CRITERIA</w:t>
            </w:r>
          </w:p>
        </w:tc>
      </w:tr>
      <w:tr w:rsidTr="003D7C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C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"/>
              <w:rPr>
                <w:lang w:val="en-NZ"/>
              </w:rPr>
            </w:pPr>
            <w:r w:rsidRPr="003D7CC3">
              <w:t>1. Prepare to commission DWDM transmission system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"/>
            </w:pPr>
            <w:r w:rsidRPr="003D7CC3">
              <w:t>1.1 Implement hazard risk control measures according to organisational standards and requirements</w:t>
            </w:r>
          </w:p>
          <w:p w:rsidR="00000000" w:rsidRPr="003D7CC3" w:rsidP="003D7CC3">
            <w:pPr>
              <w:pStyle w:val="List"/>
            </w:pPr>
            <w:r w:rsidRPr="003D7CC3">
              <w:t>1.2 Review system specifications and technical data and identify system operating parameters</w:t>
            </w:r>
          </w:p>
          <w:p w:rsidR="00000000" w:rsidRPr="003D7CC3" w:rsidP="003D7CC3">
            <w:pPr>
              <w:pStyle w:val="List"/>
            </w:pPr>
            <w:r w:rsidRPr="003D7CC3">
              <w:t xml:space="preserve">1.3 Obtain and </w:t>
            </w:r>
            <w:r w:rsidRPr="003D7CC3">
              <w:t>check required equipment for faults and compliance with organisational regulations</w:t>
            </w:r>
          </w:p>
          <w:p w:rsidR="00000000" w:rsidRPr="003D7CC3" w:rsidP="003D7CC3">
            <w:pPr>
              <w:pStyle w:val="List"/>
            </w:pPr>
            <w:r w:rsidRPr="003D7CC3">
              <w:t>1.4 Verify that all required equipment is installed, and that circuit cards and filler cards are correctly located and seated</w:t>
            </w:r>
          </w:p>
          <w:p w:rsidR="00000000" w:rsidRPr="003D7CC3" w:rsidP="003D7CC3">
            <w:pPr>
              <w:pStyle w:val="List"/>
            </w:pPr>
            <w:r w:rsidRPr="003D7CC3">
              <w:t>1.5 Check that interconnecting fibres to optica</w:t>
            </w:r>
            <w:r w:rsidRPr="003D7CC3">
              <w:t xml:space="preserve">l multiplexers and </w:t>
            </w:r>
            <w:r w:rsidRPr="003D7CC3">
              <w:t>shelves are intact and routed</w:t>
            </w:r>
          </w:p>
          <w:p w:rsidR="00000000" w:rsidRPr="003D7CC3" w:rsidP="003D7CC3">
            <w:pPr>
              <w:pStyle w:val="List"/>
            </w:pPr>
            <w:r w:rsidRPr="003D7CC3">
              <w:t>1.6 Establish communication between computer and DWDM shelf</w:t>
            </w:r>
          </w:p>
          <w:p w:rsidR="00000000" w:rsidP="003D7CC3">
            <w:pPr>
              <w:pStyle w:val="List"/>
              <w:rPr>
                <w:lang w:val="en-NZ"/>
              </w:rPr>
            </w:pPr>
            <w:r w:rsidRPr="003D7CC3">
              <w:t>1.7 Upload latest software release to each DWDM shelf in the network</w:t>
            </w:r>
          </w:p>
        </w:tc>
      </w:tr>
      <w:tr w:rsidTr="003D7C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"/>
              <w:rPr>
                <w:lang w:val="en-NZ"/>
              </w:rPr>
            </w:pPr>
            <w:r w:rsidRPr="003D7CC3">
              <w:t>2. Commission DWDM transmission system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"/>
            </w:pPr>
            <w:r w:rsidRPr="003D7CC3">
              <w:t xml:space="preserve">2.1 Connect an optical test set and a </w:t>
            </w:r>
            <w:r w:rsidRPr="003D7CC3">
              <w:t xml:space="preserve">physical optical loopback to the system, and select protocol compatible with DWDM hardware  </w:t>
            </w:r>
          </w:p>
          <w:p w:rsidR="00000000" w:rsidRPr="003D7CC3" w:rsidP="003D7CC3">
            <w:pPr>
              <w:pStyle w:val="List"/>
            </w:pPr>
            <w:r w:rsidRPr="003D7CC3">
              <w:t>2.2 Check connection status and that test set data is passing</w:t>
            </w:r>
          </w:p>
          <w:p w:rsidR="00000000" w:rsidRPr="003D7CC3" w:rsidP="003D7CC3">
            <w:pPr>
              <w:pStyle w:val="List"/>
            </w:pPr>
            <w:r w:rsidRPr="003D7CC3">
              <w:t xml:space="preserve">2.3 Monitor quality of received signal, set performance monitoring (PM) features and retrieve PM counts  </w:t>
            </w:r>
          </w:p>
          <w:p w:rsidR="00000000" w:rsidRPr="003D7CC3" w:rsidP="003D7CC3">
            <w:pPr>
              <w:pStyle w:val="List"/>
            </w:pPr>
            <w:r w:rsidRPr="003D7CC3">
              <w:t xml:space="preserve">2.4 Conduct a long-term stability test and verify that no errors are noted while customer input signal is set to the worst case (minimum) power level </w:t>
            </w:r>
            <w:r w:rsidRPr="003D7CC3">
              <w:t xml:space="preserve"> </w:t>
            </w:r>
          </w:p>
          <w:p w:rsidR="00000000" w:rsidRPr="003D7CC3" w:rsidP="003D7CC3">
            <w:pPr>
              <w:pStyle w:val="List"/>
            </w:pPr>
            <w:r w:rsidRPr="003D7CC3">
              <w:t>2.5 Verify that no alarms are generated during long term stability test periods</w:t>
            </w:r>
          </w:p>
          <w:p w:rsidR="00000000" w:rsidP="003D7CC3">
            <w:pPr>
              <w:pStyle w:val="List"/>
              <w:rPr>
                <w:lang w:val="en-NZ"/>
              </w:rPr>
            </w:pPr>
            <w:r w:rsidRPr="003D7CC3">
              <w:t xml:space="preserve">2.6 Dispose of antistatic packaging to minimise environmental impact </w:t>
            </w:r>
          </w:p>
        </w:tc>
      </w:tr>
      <w:tr w:rsidTr="003D7C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"/>
              <w:rPr>
                <w:lang w:val="en-NZ"/>
              </w:rPr>
            </w:pPr>
            <w:r w:rsidRPr="003D7CC3">
              <w:t>3. Complete test and commissioning documentation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"/>
            </w:pPr>
            <w:r w:rsidRPr="003D7CC3">
              <w:t>3.1 Finalise documentation on commissioning test resul</w:t>
            </w:r>
            <w:r w:rsidRPr="003D7CC3">
              <w:t>ts according to organisational procedures</w:t>
            </w:r>
          </w:p>
          <w:p w:rsidR="00000000" w:rsidRPr="003D7CC3" w:rsidP="003D7CC3">
            <w:pPr>
              <w:pStyle w:val="List"/>
            </w:pPr>
            <w:r w:rsidRPr="003D7CC3">
              <w:t>3.2 Present results to required person according to organisational procedures</w:t>
            </w:r>
          </w:p>
        </w:tc>
      </w:tr>
    </w:tbl>
    <w:p w:rsidR="00000000" w:rsidRPr="003D7CC3" w:rsidP="003D7CC3">
      <w:pPr>
        <w:pStyle w:val="BodyText"/>
      </w:pP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5" w:name="O_1141569"/>
      <w:bookmarkEnd w:id="5"/>
      <w:r w:rsidRPr="003D7CC3">
        <w:t>Foundation Skills</w:t>
      </w:r>
    </w:p>
    <w:p w:rsidR="00000000" w:rsidRPr="002C7807" w:rsidP="002C7807">
      <w:pPr>
        <w:pStyle w:val="BodyText"/>
        <w:rPr>
          <w:i/>
        </w:rPr>
      </w:pPr>
      <w:r w:rsidRPr="002C7807">
        <w:rPr>
          <w:rStyle w:val="Emphasis"/>
        </w:rPr>
        <w:t>This section describes language, literacy, numeracy and employment skills incorporated in the per</w:t>
      </w:r>
      <w:r w:rsidRPr="002C7807">
        <w:rPr>
          <w:rStyle w:val="Emphasis"/>
        </w:rPr>
        <w:t>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rPr>
                <w:rStyle w:val="SpecialBold"/>
              </w:rPr>
              <w:t>DESCRIPTION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Bullet"/>
              <w:rPr>
                <w:lang w:val="en-NZ"/>
              </w:rPr>
            </w:pPr>
            <w:r w:rsidRPr="003D7CC3">
              <w:t>Uses mathematical equations to evaluate technical data and interpret results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Bullet"/>
            </w:pPr>
            <w:r w:rsidRPr="003D7CC3">
              <w:t>Uses listening and questioning skills to confirm requirements</w:t>
            </w:r>
          </w:p>
          <w:p w:rsidR="00000000" w:rsidP="003D7CC3">
            <w:pPr>
              <w:pStyle w:val="ListBullet"/>
              <w:rPr>
                <w:lang w:val="en-NZ"/>
              </w:rPr>
            </w:pPr>
            <w:r w:rsidRPr="003D7CC3">
              <w:t>Participates in verbal exchanges of ideas and solutions, and uses required, detailed and clear language to address key personnel and clients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Bullet"/>
              <w:rPr>
                <w:lang w:val="en-NZ"/>
              </w:rPr>
            </w:pPr>
            <w:r w:rsidRPr="003D7CC3">
              <w:t xml:space="preserve">Interprets textual information from required sources to identify and plan for all job requirements </w:t>
            </w:r>
            <w:r w:rsidRPr="003D7CC3">
              <w:t>and adhere to procedures and standards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ListBullet"/>
              <w:rPr>
                <w:lang w:val="en-NZ"/>
              </w:rPr>
            </w:pPr>
            <w:r w:rsidRPr="003D7CC3">
              <w:t xml:space="preserve">Completes required reports and documentation using clear and technically specific language and numerical data 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 xml:space="preserve">Planning and </w:t>
            </w:r>
            <w:r w:rsidRPr="003D7CC3">
              <w:t>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Bullet"/>
            </w:pPr>
            <w:r w:rsidRPr="003D7CC3">
              <w:t>Accepts responsibility for planning and sequencing complex tasks and w</w:t>
            </w:r>
            <w:r w:rsidRPr="003D7CC3">
              <w:t xml:space="preserve">orkload, negotiating key aspects with others taking into </w:t>
            </w:r>
            <w:r w:rsidRPr="003D7CC3">
              <w:t>account capabilities, efficiencies and effectiveness</w:t>
            </w:r>
          </w:p>
          <w:p w:rsidR="00000000" w:rsidP="003D7CC3">
            <w:pPr>
              <w:pStyle w:val="ListBullet"/>
              <w:rPr>
                <w:lang w:val="en-NZ"/>
              </w:rPr>
            </w:pPr>
            <w:r w:rsidRPr="003D7CC3">
              <w:t>Monitors progress of plans and schedules and reviews and changes them to meet new demands and priorities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ListBullet"/>
            </w:pPr>
            <w:r w:rsidRPr="003D7CC3">
              <w:t>Takes responsibility fo</w:t>
            </w:r>
            <w:r w:rsidRPr="003D7CC3">
              <w:t>r following policies, procedures and legislative requirements, and identifies organisational implications of new legislation or regulation</w:t>
            </w:r>
          </w:p>
        </w:tc>
      </w:tr>
    </w:tbl>
    <w:p w:rsidR="00000000" w:rsidRPr="003D7CC3" w:rsidP="003D7CC3">
      <w:pPr>
        <w:pStyle w:val="BodyText"/>
      </w:pP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6" w:name="O_1141568"/>
      <w:bookmarkEnd w:id="6"/>
      <w:r w:rsidRPr="003D7CC3">
        <w:t>Unit Mapping Information</w:t>
      </w:r>
    </w:p>
    <w:p w:rsidR="00000000" w:rsidRPr="003D7CC3" w:rsidP="002C7807">
      <w:pPr>
        <w:pStyle w:val="BodyText"/>
      </w:pPr>
      <w:r w:rsidRPr="003D7CC3">
        <w:t>Supersedes and is equivalent to ICTOPN504 Test and commission a dense wavelength division multiplexing transmission system.</w:t>
      </w:r>
    </w:p>
    <w:p w:rsidR="00000000" w:rsidRPr="003D7CC3" w:rsidP="003D7CC3">
      <w:pPr>
        <w:pStyle w:val="Heading1"/>
      </w:pPr>
      <w:bookmarkStart w:id="7" w:name="O_1141561"/>
      <w:bookmarkEnd w:id="7"/>
      <w:r w:rsidRPr="003D7CC3">
        <w:t>Links</w:t>
      </w:r>
    </w:p>
    <w:p w:rsidR="00000000" w:rsidRPr="003D7CC3" w:rsidP="002C7807">
      <w:pPr>
        <w:pStyle w:val="BodyText"/>
      </w:pPr>
      <w:r w:rsidRPr="003D7C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06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7CC3" w:rsidP="002C7807">
      <w:pPr>
        <w:pStyle w:val="BodyText"/>
        <w:sectPr w:rsidSect="003D7C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7CC3" w:rsidP="003D7CC3">
      <w:pPr>
        <w:pStyle w:val="SuperHeading"/>
      </w:pPr>
      <w:r w:rsidRPr="003D7CC3">
        <w:t>Assessment Requirements for ICTOPN510 Test and commission dense wavelength division multiplexing transmission systems</w:t>
      </w:r>
    </w:p>
    <w:p w:rsidR="00000000" w:rsidRPr="003D7CC3" w:rsidP="003D7CC3">
      <w:pPr>
        <w:pStyle w:val="Heading1"/>
      </w:pPr>
      <w:bookmarkStart w:id="8" w:name="O_1141563"/>
      <w:bookmarkEnd w:id="8"/>
      <w:r w:rsidRPr="003D7C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rPr>
                <w:rStyle w:val="SpecialBold"/>
              </w:rPr>
              <w:t>Comments</w:t>
            </w:r>
          </w:p>
        </w:tc>
      </w:tr>
      <w:tr w:rsidTr="003D7C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C3">
            <w:pPr>
              <w:pStyle w:val="BodyText"/>
              <w:rPr>
                <w:lang w:val="en-NZ"/>
              </w:rPr>
            </w:pPr>
            <w:r w:rsidRPr="003D7CC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C3" w:rsidP="003D7CC3">
            <w:pPr>
              <w:pStyle w:val="BodyText"/>
            </w:pPr>
            <w:r w:rsidRPr="003D7CC3">
              <w:t>This version first released with ICT Information and Communications Technology Training Package Version 7.0.</w:t>
            </w:r>
          </w:p>
        </w:tc>
      </w:tr>
    </w:tbl>
    <w:p w:rsidR="00000000" w:rsidRPr="003D7CC3" w:rsidP="003D7CC3">
      <w:pPr>
        <w:pStyle w:val="BodyText"/>
      </w:pP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9" w:name="O_1141566"/>
      <w:bookmarkEnd w:id="9"/>
      <w:r w:rsidRPr="003D7CC3">
        <w:t>Performance Evidence</w:t>
      </w:r>
    </w:p>
    <w:p w:rsidR="00000000" w:rsidRPr="003D7CC3" w:rsidP="002C7807">
      <w:pPr>
        <w:pStyle w:val="BodyText"/>
      </w:pPr>
      <w:r w:rsidRPr="003D7CC3">
        <w:t>The candidate must de</w:t>
      </w:r>
      <w:r w:rsidRPr="003D7CC3">
        <w:t>monstrate the ability to complete the tasks outlined in the elements, performance criteria and foundation skills of this unit, including evidence of the ability to:</w:t>
      </w:r>
    </w:p>
    <w:p w:rsidR="00000000" w:rsidRPr="003D7CC3" w:rsidP="003D7CC3">
      <w:pPr>
        <w:pStyle w:val="ListBullet"/>
      </w:pPr>
      <w:r w:rsidRPr="003D7CC3">
        <w:t>test and commission at least two dense wavelength division multiplexing (DWDM) transmissio</w:t>
      </w:r>
      <w:r w:rsidRPr="003D7CC3">
        <w:t>n systems.</w:t>
      </w:r>
    </w:p>
    <w:p w:rsidR="00000000" w:rsidRPr="003D7CC3" w:rsidP="003D7CC3">
      <w:pPr>
        <w:pStyle w:val="BodyText"/>
      </w:pPr>
    </w:p>
    <w:p w:rsidR="00000000" w:rsidRPr="003D7CC3" w:rsidP="002C7807">
      <w:pPr>
        <w:pStyle w:val="BodyText"/>
      </w:pPr>
      <w:r w:rsidRPr="003D7CC3">
        <w:t>In the course of the above, the candidate must:</w:t>
      </w:r>
    </w:p>
    <w:p w:rsidR="00000000" w:rsidRPr="003D7CC3" w:rsidP="003D7CC3">
      <w:pPr>
        <w:pStyle w:val="ListBullet"/>
      </w:pPr>
      <w:r w:rsidRPr="003D7CC3">
        <w:t>plan and coordinate commission</w:t>
      </w:r>
    </w:p>
    <w:p w:rsidR="00000000" w:rsidRPr="003D7CC3" w:rsidP="003D7CC3">
      <w:pPr>
        <w:pStyle w:val="ListBullet"/>
      </w:pPr>
      <w:r w:rsidRPr="003D7CC3">
        <w:t>test and DWDM transmission system according to required regulations and procedures</w:t>
      </w:r>
    </w:p>
    <w:p w:rsidR="00000000" w:rsidRPr="003D7CC3" w:rsidP="003D7CC3">
      <w:pPr>
        <w:pStyle w:val="ListBullet"/>
      </w:pPr>
      <w:r w:rsidRPr="003D7CC3">
        <w:t>complete commissioning documentation according to organisational requirements.</w:t>
      </w: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10" w:name="O_1141565"/>
      <w:bookmarkEnd w:id="10"/>
      <w:r w:rsidRPr="003D7CC3">
        <w:t>Knowledge Evidence</w:t>
      </w:r>
    </w:p>
    <w:p w:rsidR="00000000" w:rsidRPr="003D7CC3" w:rsidP="002C7807">
      <w:pPr>
        <w:pStyle w:val="BodyText"/>
      </w:pPr>
      <w:r w:rsidRPr="003D7CC3">
        <w:t>The candidate must be able to demonstrate knowledge to complete the tasks outlined in the elements, performance criteria and foundation skills of this unit, including knowledge of:</w:t>
      </w:r>
    </w:p>
    <w:p w:rsidR="00000000" w:rsidRPr="003D7CC3" w:rsidP="003D7CC3">
      <w:pPr>
        <w:pStyle w:val="ListBullet"/>
      </w:pPr>
      <w:r w:rsidRPr="003D7CC3">
        <w:t>legislation, codes, regulations and st</w:t>
      </w:r>
      <w:r w:rsidRPr="003D7CC3">
        <w:t>andards, work health and safety (WHS), and organisational requirements for scoped work, including:</w:t>
      </w:r>
    </w:p>
    <w:p w:rsidR="00000000" w:rsidRPr="003D7CC3" w:rsidP="003D7CC3">
      <w:pPr>
        <w:pStyle w:val="ListBullet2"/>
      </w:pPr>
      <w:r w:rsidRPr="003D7CC3">
        <w:t>reporting requirements</w:t>
      </w:r>
    </w:p>
    <w:p w:rsidR="00000000" w:rsidRPr="003D7CC3" w:rsidP="003D7CC3">
      <w:pPr>
        <w:pStyle w:val="ListBullet2"/>
      </w:pPr>
      <w:r w:rsidRPr="003D7CC3">
        <w:t>commissioning test procedures</w:t>
      </w:r>
    </w:p>
    <w:p w:rsidR="00000000" w:rsidRPr="003D7CC3" w:rsidP="003D7CC3">
      <w:pPr>
        <w:pStyle w:val="ListBullet"/>
      </w:pPr>
      <w:r w:rsidRPr="003D7CC3">
        <w:t>organisational hazard risk control measures</w:t>
      </w:r>
    </w:p>
    <w:p w:rsidR="00000000" w:rsidRPr="003D7CC3" w:rsidP="003D7CC3">
      <w:pPr>
        <w:pStyle w:val="ListBullet"/>
      </w:pPr>
      <w:r w:rsidRPr="003D7CC3">
        <w:t>procedures to review equipment for faults and compliance with organisational regulations</w:t>
      </w:r>
    </w:p>
    <w:p w:rsidR="00000000" w:rsidRPr="003D7CC3" w:rsidP="003D7CC3">
      <w:pPr>
        <w:pStyle w:val="ListBullet"/>
      </w:pPr>
      <w:r w:rsidRPr="003D7CC3">
        <w:t>causes of alarms in long term stability tests</w:t>
      </w:r>
    </w:p>
    <w:p w:rsidR="00000000" w:rsidRPr="003D7CC3" w:rsidP="003D7CC3">
      <w:pPr>
        <w:pStyle w:val="ListBullet"/>
      </w:pPr>
      <w:r w:rsidRPr="003D7CC3">
        <w:t>principles of operating DWDM transmission systems</w:t>
      </w:r>
    </w:p>
    <w:p w:rsidR="00000000" w:rsidRPr="003D7CC3" w:rsidP="003D7CC3">
      <w:pPr>
        <w:pStyle w:val="ListBullet"/>
      </w:pPr>
      <w:r w:rsidRPr="003D7CC3">
        <w:t>standard electrostatic discharge precautions</w:t>
      </w:r>
    </w:p>
    <w:p w:rsidR="00000000" w:rsidRPr="003D7CC3" w:rsidP="003D7CC3">
      <w:pPr>
        <w:pStyle w:val="ListBullet"/>
      </w:pPr>
      <w:r w:rsidRPr="003D7CC3">
        <w:t>features and operating req</w:t>
      </w:r>
      <w:r w:rsidRPr="003D7CC3">
        <w:t>uirements of the following test equipment:</w:t>
      </w:r>
    </w:p>
    <w:p w:rsidR="00000000" w:rsidRPr="003D7CC3" w:rsidP="003D7CC3">
      <w:pPr>
        <w:pStyle w:val="ListBullet2"/>
      </w:pPr>
      <w:r w:rsidRPr="003D7CC3">
        <w:t>a hand-held optical power meter</w:t>
      </w:r>
    </w:p>
    <w:p w:rsidR="00000000" w:rsidRPr="003D7CC3" w:rsidP="003D7CC3">
      <w:pPr>
        <w:pStyle w:val="ListBullet2"/>
      </w:pPr>
      <w:r w:rsidRPr="003D7CC3">
        <w:t xml:space="preserve">a transmission test set </w:t>
      </w:r>
    </w:p>
    <w:p w:rsidR="00000000" w:rsidRPr="003D7CC3" w:rsidP="003D7CC3">
      <w:pPr>
        <w:pStyle w:val="ListBullet2"/>
      </w:pPr>
      <w:r w:rsidRPr="003D7CC3">
        <w:t>an optical spectrum analyser</w:t>
      </w:r>
    </w:p>
    <w:p w:rsidR="00000000" w:rsidRPr="003D7CC3" w:rsidP="003D7CC3">
      <w:pPr>
        <w:pStyle w:val="ListBullet"/>
      </w:pPr>
      <w:r w:rsidRPr="003D7CC3">
        <w:t>functions of an optical add drop multiplexer</w:t>
      </w:r>
    </w:p>
    <w:p w:rsidR="00000000" w:rsidRPr="003D7CC3" w:rsidP="003D7CC3">
      <w:pPr>
        <w:pStyle w:val="ListBullet"/>
      </w:pPr>
      <w:r w:rsidRPr="003D7CC3">
        <w:t>how to set up the following:</w:t>
      </w:r>
    </w:p>
    <w:p w:rsidR="00000000" w:rsidRPr="003D7CC3" w:rsidP="003D7CC3">
      <w:pPr>
        <w:pStyle w:val="ListBullet2"/>
      </w:pPr>
      <w:r w:rsidRPr="003D7CC3">
        <w:t>internet protocol (IP) addressing</w:t>
      </w:r>
    </w:p>
    <w:p w:rsidR="00000000" w:rsidRPr="003D7CC3" w:rsidP="003D7CC3">
      <w:pPr>
        <w:pStyle w:val="ListBullet2"/>
      </w:pPr>
      <w:r w:rsidRPr="003D7CC3">
        <w:t>subnet mask</w:t>
      </w:r>
    </w:p>
    <w:p w:rsidR="00000000" w:rsidRPr="003D7CC3" w:rsidP="003D7CC3">
      <w:pPr>
        <w:pStyle w:val="ListBullet2"/>
      </w:pPr>
      <w:r w:rsidRPr="003D7CC3">
        <w:t>dynamic host configuration protocol (DHCP)</w:t>
      </w:r>
    </w:p>
    <w:p w:rsidR="00000000" w:rsidRPr="003D7CC3" w:rsidP="003D7CC3">
      <w:pPr>
        <w:pStyle w:val="ListBullet2"/>
      </w:pPr>
      <w:r w:rsidRPr="003D7CC3">
        <w:t>default gateway</w:t>
      </w:r>
    </w:p>
    <w:p w:rsidR="00000000" w:rsidRPr="003D7CC3" w:rsidP="003D7CC3">
      <w:pPr>
        <w:pStyle w:val="ListBullet"/>
      </w:pPr>
      <w:r w:rsidRPr="003D7CC3">
        <w:t>International Telecommunications Union (ITU) wavelength grid for DWDM</w:t>
      </w:r>
    </w:p>
    <w:p w:rsidR="00000000" w:rsidRPr="003D7CC3" w:rsidP="003D7CC3">
      <w:pPr>
        <w:pStyle w:val="ListBullet"/>
      </w:pPr>
      <w:r w:rsidRPr="003D7CC3">
        <w:t>identify types and characteristics of optical fibre connector</w:t>
      </w:r>
    </w:p>
    <w:p w:rsidR="00000000" w:rsidRPr="003D7CC3" w:rsidP="003D7CC3">
      <w:pPr>
        <w:pStyle w:val="ListBullet"/>
      </w:pPr>
      <w:r w:rsidRPr="003D7CC3">
        <w:t>path protection and protection switching</w:t>
      </w:r>
    </w:p>
    <w:p w:rsidR="00000000" w:rsidRPr="003D7CC3" w:rsidP="003D7CC3">
      <w:pPr>
        <w:pStyle w:val="ListBullet"/>
      </w:pPr>
      <w:r w:rsidRPr="003D7CC3">
        <w:t>physical optical loopba</w:t>
      </w:r>
      <w:r w:rsidRPr="003D7CC3">
        <w:t>cks and software loopbacks</w:t>
      </w:r>
    </w:p>
    <w:p w:rsidR="00000000" w:rsidRPr="003D7CC3" w:rsidP="003D7CC3">
      <w:pPr>
        <w:pStyle w:val="ListBullet"/>
      </w:pPr>
      <w:r w:rsidRPr="003D7CC3">
        <w:t>protocols used on optical DWDM systems</w:t>
      </w:r>
    </w:p>
    <w:p w:rsidR="00000000" w:rsidRPr="003D7CC3" w:rsidP="003D7CC3">
      <w:pPr>
        <w:pStyle w:val="ListBullet"/>
      </w:pPr>
      <w:r w:rsidRPr="003D7CC3">
        <w:t>ring topologies and linear network topologies</w:t>
      </w:r>
    </w:p>
    <w:p w:rsidR="00000000" w:rsidRPr="003D7CC3" w:rsidP="003D7CC3">
      <w:pPr>
        <w:pStyle w:val="ListBullet"/>
      </w:pPr>
      <w:r w:rsidRPr="003D7CC3">
        <w:t>specific health and safety requirements that impact the safe inspection of optical connectors and the safe measurement of optical power from las</w:t>
      </w:r>
      <w:r w:rsidRPr="003D7CC3">
        <w:t>er transmission systems.</w:t>
      </w:r>
    </w:p>
    <w:p w:rsidR="00000000" w:rsidRPr="003D7CC3" w:rsidP="003D7CC3">
      <w:pPr>
        <w:pStyle w:val="AllowPageBreak"/>
      </w:pPr>
    </w:p>
    <w:p w:rsidR="00000000" w:rsidRPr="003D7CC3" w:rsidP="003D7CC3">
      <w:pPr>
        <w:pStyle w:val="Heading1"/>
      </w:pPr>
      <w:bookmarkStart w:id="11" w:name="O_1141564"/>
      <w:bookmarkEnd w:id="11"/>
      <w:r w:rsidRPr="003D7CC3">
        <w:t>Assessment Conditions</w:t>
      </w:r>
    </w:p>
    <w:p w:rsidR="00000000" w:rsidRPr="003D7CC3" w:rsidP="002C7807">
      <w:pPr>
        <w:pStyle w:val="BodyText"/>
      </w:pPr>
      <w:r w:rsidRPr="003D7CC3">
        <w:t>Skills in this unit must be demonstrated in a workplace or simulated environment where the conditions are typical of those in a working environment in this industry.</w:t>
      </w:r>
    </w:p>
    <w:p w:rsidR="00000000" w:rsidRPr="003D7CC3" w:rsidP="002C7807">
      <w:pPr>
        <w:pStyle w:val="BodyText"/>
      </w:pPr>
      <w:r w:rsidRPr="003D7CC3">
        <w:t>This includes access to:</w:t>
      </w:r>
    </w:p>
    <w:p w:rsidR="00000000" w:rsidRPr="003D7CC3" w:rsidP="003D7CC3">
      <w:pPr>
        <w:pStyle w:val="ListBullet"/>
      </w:pPr>
      <w:r w:rsidRPr="003D7CC3">
        <w:t>test equipment used in industry</w:t>
      </w:r>
    </w:p>
    <w:p w:rsidR="00000000" w:rsidRPr="003D7CC3" w:rsidP="003D7CC3">
      <w:pPr>
        <w:pStyle w:val="ListBullet"/>
      </w:pPr>
      <w:r w:rsidRPr="003D7CC3">
        <w:t>manufacturer technical documentation.</w:t>
      </w:r>
    </w:p>
    <w:p w:rsidR="00000000" w:rsidRPr="003D7CC3" w:rsidP="003D7CC3">
      <w:pPr>
        <w:pStyle w:val="BodyText"/>
      </w:pPr>
    </w:p>
    <w:p w:rsidR="00000000" w:rsidRPr="003D7CC3" w:rsidP="002C7807">
      <w:pPr>
        <w:pStyle w:val="BodyText"/>
      </w:pPr>
      <w:r w:rsidRPr="003D7CC3">
        <w:t>Assessors of this unit must satisfy the requirements for assessors in required vocational education and training legislation, frameworks and/or standards.</w:t>
      </w:r>
    </w:p>
    <w:p w:rsidR="00000000" w:rsidRPr="003D7CC3" w:rsidP="003D7CC3">
      <w:pPr>
        <w:pStyle w:val="Heading1"/>
      </w:pPr>
      <w:bookmarkStart w:id="12" w:name="O_1141562"/>
      <w:bookmarkEnd w:id="12"/>
      <w:r w:rsidRPr="003D7CC3">
        <w:t>Links</w:t>
      </w:r>
    </w:p>
    <w:p w:rsidR="00000000" w:rsidRPr="003D7CC3" w:rsidP="002C7807">
      <w:pPr>
        <w:pStyle w:val="BodyText"/>
      </w:pPr>
      <w:r w:rsidRPr="003D7CC3">
        <w:t>Com</w:t>
      </w:r>
      <w:r w:rsidRPr="003D7CC3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06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7CC3" w:rsidP="003D7CC3"/>
    <w:sectPr w:rsidSect="003D7C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 w:rsidRPr="002C7807" w:rsidP="002C7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07" w:rsidP="003D7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807" w:rsidP="003D7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7807" w:rsidP="003D7C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 w:rsidP="003D7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7807">
      <w:t>Approved</w:t>
    </w:r>
    <w:r w:rsidR="002C78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78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7807">
      <w:rPr>
        <w:noProof/>
      </w:rPr>
      <w:t>4</w:t>
    </w:r>
    <w:r>
      <w:rPr>
        <w:noProof/>
      </w:rPr>
      <w:fldChar w:fldCharType="end"/>
    </w:r>
  </w:p>
  <w:p w:rsidR="003D7CC3" w:rsidP="003D7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78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7807">
      <w:t>Future Skills Organisation</w:t>
    </w:r>
    <w:r w:rsidR="002C7807">
      <w:fldChar w:fldCharType="end"/>
    </w:r>
  </w:p>
  <w:p w:rsidR="003D7CC3" w:rsidP="003D7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CC3" w:rsidRPr="002C7807" w:rsidP="002C7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07" w:rsidRPr="002D2AF8" w:rsidP="003D7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ICTOPN510 Test and commission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7807" w:rsidP="003D7C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3" w:rsidRPr="002D2AF8" w:rsidP="003D7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7807">
      <w:t>ICTOPN510 Test and commission dense wavelength division multiplexing transmission systems</w:t>
    </w:r>
    <w:r w:rsidR="002C78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7807">
      <w:rPr>
        <w:noProof/>
      </w:rPr>
      <w:t>2 March 2025</w:t>
    </w:r>
    <w:r>
      <w:fldChar w:fldCharType="end"/>
    </w:r>
  </w:p>
  <w:p w:rsidR="003D7CC3" w:rsidP="003D7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286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8D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8E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CC3"/>
  </w:style>
  <w:style w:type="character" w:customStyle="1" w:styleId="Heading1Char">
    <w:name w:val="Heading 1 Char"/>
    <w:basedOn w:val="DefaultParagraphFont"/>
    <w:link w:val="Heading1"/>
    <w:rsid w:val="003D7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C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7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C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CC3"/>
    <w:rPr>
      <w:b/>
      <w:spacing w:val="0"/>
    </w:rPr>
  </w:style>
  <w:style w:type="paragraph" w:styleId="ListBullet2">
    <w:name w:val="List Bullet 2"/>
    <w:basedOn w:val="List2"/>
    <w:rsid w:val="003D7C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7CC3"/>
    <w:rPr>
      <w:i/>
    </w:rPr>
  </w:style>
  <w:style w:type="paragraph" w:customStyle="1" w:styleId="SuperHeading">
    <w:name w:val="SuperHeading"/>
    <w:basedOn w:val="Normal"/>
    <w:rsid w:val="003D7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C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7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C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CC3"/>
  </w:style>
  <w:style w:type="paragraph" w:styleId="TableofFigures">
    <w:name w:val="table of figures"/>
    <w:basedOn w:val="Normal"/>
    <w:next w:val="Normal"/>
    <w:semiHidden/>
    <w:rsid w:val="003D7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CC3"/>
    <w:rPr>
      <w:rFonts w:ascii="Wingdings" w:hAnsi="Wingdings"/>
    </w:rPr>
  </w:style>
  <w:style w:type="paragraph" w:customStyle="1" w:styleId="TableHeading">
    <w:name w:val="Table Heading"/>
    <w:basedOn w:val="HeadingBase"/>
    <w:rsid w:val="003D7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CC3"/>
    <w:rPr>
      <w:color w:val="0033CC"/>
      <w:u w:val="none"/>
    </w:rPr>
  </w:style>
  <w:style w:type="paragraph" w:customStyle="1" w:styleId="BodyTextRight">
    <w:name w:val="Body Text Right"/>
    <w:basedOn w:val="BodyText"/>
    <w:rsid w:val="003D7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CC3"/>
    <w:rPr>
      <w:sz w:val="32"/>
    </w:rPr>
  </w:style>
  <w:style w:type="paragraph" w:customStyle="1" w:styleId="HeadingProcedure">
    <w:name w:val="Heading Procedure"/>
    <w:basedOn w:val="HeadingBase"/>
    <w:next w:val="Normal"/>
    <w:rsid w:val="003D7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CC3"/>
    <w:pPr>
      <w:spacing w:before="60" w:after="60"/>
    </w:pPr>
  </w:style>
  <w:style w:type="paragraph" w:styleId="ListContinue">
    <w:name w:val="List Continue"/>
    <w:basedOn w:val="List"/>
    <w:rsid w:val="003D7CC3"/>
    <w:pPr>
      <w:ind w:firstLine="0"/>
    </w:pPr>
  </w:style>
  <w:style w:type="paragraph" w:customStyle="1" w:styleId="ListNote">
    <w:name w:val="List Note"/>
    <w:basedOn w:val="List"/>
    <w:rsid w:val="003D7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CC3"/>
    <w:rPr>
      <w:rFonts w:ascii="Courier New" w:hAnsi="Courier New"/>
    </w:rPr>
  </w:style>
  <w:style w:type="paragraph" w:customStyle="1" w:styleId="NoteBullet">
    <w:name w:val="Note Bullet"/>
    <w:basedOn w:val="Note"/>
    <w:rsid w:val="003D7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CC3"/>
    <w:rPr>
      <w:b/>
      <w:smallCaps/>
    </w:rPr>
  </w:style>
  <w:style w:type="paragraph" w:customStyle="1" w:styleId="TableListNumber">
    <w:name w:val="Table List Number"/>
    <w:basedOn w:val="ListNumber"/>
    <w:rsid w:val="003D7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CC3"/>
    <w:pPr>
      <w:numPr>
        <w:numId w:val="9"/>
      </w:numPr>
    </w:pPr>
  </w:style>
  <w:style w:type="paragraph" w:customStyle="1" w:styleId="ListAlpha2">
    <w:name w:val="List Alpha 2"/>
    <w:basedOn w:val="List2"/>
    <w:rsid w:val="003D7CC3"/>
    <w:pPr>
      <w:numPr>
        <w:numId w:val="8"/>
      </w:numPr>
    </w:pPr>
  </w:style>
  <w:style w:type="paragraph" w:styleId="List2">
    <w:name w:val="List 2"/>
    <w:basedOn w:val="BodyText"/>
    <w:rsid w:val="003D7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CC3"/>
    <w:pPr>
      <w:numPr>
        <w:numId w:val="4"/>
      </w:numPr>
    </w:pPr>
  </w:style>
  <w:style w:type="paragraph" w:styleId="ListContinue2">
    <w:name w:val="List Continue 2"/>
    <w:basedOn w:val="List2"/>
    <w:rsid w:val="003D7CC3"/>
    <w:pPr>
      <w:ind w:firstLine="0"/>
    </w:pPr>
  </w:style>
  <w:style w:type="paragraph" w:styleId="ListContinue3">
    <w:name w:val="List Continue 3"/>
    <w:basedOn w:val="List3"/>
    <w:rsid w:val="003D7CC3"/>
    <w:pPr>
      <w:ind w:left="1021" w:firstLine="0"/>
    </w:pPr>
  </w:style>
  <w:style w:type="paragraph" w:styleId="ListContinue4">
    <w:name w:val="List Continue 4"/>
    <w:basedOn w:val="List4"/>
    <w:rsid w:val="003D7CC3"/>
    <w:pPr>
      <w:ind w:firstLine="0"/>
    </w:pPr>
  </w:style>
  <w:style w:type="paragraph" w:styleId="ListContinue5">
    <w:name w:val="List Continue 5"/>
    <w:basedOn w:val="List5"/>
    <w:rsid w:val="003D7CC3"/>
    <w:pPr>
      <w:ind w:firstLine="0"/>
    </w:pPr>
  </w:style>
  <w:style w:type="paragraph" w:styleId="ListNumber3">
    <w:name w:val="List Number 3"/>
    <w:basedOn w:val="List3"/>
    <w:rsid w:val="003D7CC3"/>
    <w:pPr>
      <w:numPr>
        <w:numId w:val="5"/>
      </w:numPr>
    </w:pPr>
  </w:style>
  <w:style w:type="paragraph" w:styleId="ListNumber4">
    <w:name w:val="List Number 4"/>
    <w:basedOn w:val="List4"/>
    <w:rsid w:val="003D7CC3"/>
    <w:pPr>
      <w:numPr>
        <w:numId w:val="6"/>
      </w:numPr>
    </w:pPr>
  </w:style>
  <w:style w:type="paragraph" w:styleId="ListNumber5">
    <w:name w:val="List Number 5"/>
    <w:basedOn w:val="List5"/>
    <w:rsid w:val="003D7CC3"/>
    <w:pPr>
      <w:numPr>
        <w:numId w:val="7"/>
      </w:numPr>
    </w:pPr>
  </w:style>
  <w:style w:type="paragraph" w:styleId="BlockText">
    <w:name w:val="Block Text"/>
    <w:basedOn w:val="Normal"/>
    <w:rsid w:val="003D7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CC3"/>
    <w:rPr>
      <w:sz w:val="16"/>
      <w:vertAlign w:val="superscript"/>
    </w:rPr>
  </w:style>
  <w:style w:type="character" w:customStyle="1" w:styleId="Symbols">
    <w:name w:val="Symbols"/>
    <w:basedOn w:val="DefaultParagraphFont"/>
    <w:rsid w:val="003D7CC3"/>
    <w:rPr>
      <w:rFonts w:ascii="Symbol" w:hAnsi="Symbol"/>
    </w:rPr>
  </w:style>
  <w:style w:type="character" w:customStyle="1" w:styleId="MenuOptions">
    <w:name w:val="Menu Options"/>
    <w:basedOn w:val="DefaultParagraphFont"/>
    <w:rsid w:val="003D7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CC3"/>
    <w:rPr>
      <w:b/>
    </w:rPr>
  </w:style>
  <w:style w:type="character" w:customStyle="1" w:styleId="Underlined">
    <w:name w:val="Underlined"/>
    <w:basedOn w:val="DefaultParagraphFont"/>
    <w:rsid w:val="003D7CC3"/>
    <w:rPr>
      <w:u w:val="single"/>
    </w:rPr>
  </w:style>
  <w:style w:type="paragraph" w:customStyle="1" w:styleId="TableBodyTextRight">
    <w:name w:val="Table Body Text Right"/>
    <w:basedOn w:val="TableBodyText"/>
    <w:rsid w:val="003D7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CC3"/>
    <w:rPr>
      <w:sz w:val="18"/>
    </w:rPr>
  </w:style>
  <w:style w:type="paragraph" w:customStyle="1" w:styleId="BodySmallRight">
    <w:name w:val="Body Small Right"/>
    <w:basedOn w:val="BodyTextRight"/>
    <w:rsid w:val="003D7CC3"/>
    <w:rPr>
      <w:sz w:val="18"/>
      <w:szCs w:val="18"/>
    </w:rPr>
  </w:style>
  <w:style w:type="paragraph" w:customStyle="1" w:styleId="MarginEdition">
    <w:name w:val="Margin Edition"/>
    <w:basedOn w:val="MarginNote"/>
    <w:rsid w:val="003D7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CC3"/>
    <w:rPr>
      <w:sz w:val="2"/>
      <w:szCs w:val="2"/>
    </w:rPr>
  </w:style>
  <w:style w:type="character" w:customStyle="1" w:styleId="Small">
    <w:name w:val="Small"/>
    <w:basedOn w:val="DefaultParagraphFont"/>
    <w:rsid w:val="003D7CC3"/>
    <w:rPr>
      <w:sz w:val="16"/>
    </w:rPr>
  </w:style>
  <w:style w:type="paragraph" w:customStyle="1" w:styleId="WideTable">
    <w:name w:val="Wide Table"/>
    <w:basedOn w:val="Normal"/>
    <w:rsid w:val="003D7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CC3"/>
  </w:style>
  <w:style w:type="paragraph" w:styleId="Quote">
    <w:name w:val="Quote"/>
    <w:basedOn w:val="Heading1"/>
    <w:link w:val="QuoteChar"/>
    <w:qFormat/>
    <w:rsid w:val="003D7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CC3"/>
    <w:pPr>
      <w:pageBreakBefore/>
    </w:pPr>
  </w:style>
  <w:style w:type="paragraph" w:customStyle="1" w:styleId="Border">
    <w:name w:val="Border"/>
    <w:basedOn w:val="Normal"/>
    <w:qFormat/>
    <w:rsid w:val="003D7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CC3"/>
    <w:rPr>
      <w:u w:val="single"/>
    </w:rPr>
  </w:style>
  <w:style w:type="character" w:customStyle="1" w:styleId="BoldandItalics">
    <w:name w:val="Bold and Italics"/>
    <w:qFormat/>
    <w:rsid w:val="003D7CC3"/>
    <w:rPr>
      <w:b/>
      <w:i/>
      <w:u w:val="none"/>
    </w:rPr>
  </w:style>
  <w:style w:type="paragraph" w:styleId="BalloonText">
    <w:name w:val="Balloon Text"/>
    <w:basedOn w:val="Normal"/>
    <w:link w:val="BalloonTextChar"/>
    <w:rsid w:val="003D7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CC3"/>
    <w:pPr>
      <w:spacing w:before="0" w:after="0"/>
    </w:pPr>
  </w:style>
  <w:style w:type="paragraph" w:customStyle="1" w:styleId="BodyTextBold">
    <w:name w:val="Body Text Bold"/>
    <w:basedOn w:val="BodyText"/>
    <w:qFormat/>
    <w:rsid w:val="003D7CC3"/>
    <w:rPr>
      <w:b/>
    </w:rPr>
  </w:style>
  <w:style w:type="character" w:styleId="Hyperlink">
    <w:name w:val="Hyperlink"/>
    <w:basedOn w:val="DefaultParagraphFont"/>
    <w:uiPriority w:val="99"/>
    <w:unhideWhenUsed/>
    <w:rsid w:val="002C7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6490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ICTOPN510 Test and commission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