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FBD" w:rsidP="003D5FBD">
      <w:pPr>
        <w:pStyle w:val="Title"/>
      </w:pPr>
      <w:r>
        <w:fldChar w:fldCharType="begin"/>
      </w:r>
      <w:r>
        <w:instrText xml:space="preserve"> TITLE   \* MERGEFORMAT </w:instrText>
      </w:r>
      <w:r>
        <w:fldChar w:fldCharType="separate"/>
      </w:r>
      <w:r>
        <w:t>ICTOPN508 Perform acceptance and commissioning tests on optical networks</w:t>
      </w:r>
      <w:r>
        <w:fldChar w:fldCharType="end"/>
      </w:r>
    </w:p>
    <w:p w:rsidR="003D5FBD" w:rsidP="003D5FBD">
      <w:pPr>
        <w:pStyle w:val="Version"/>
        <w:sectPr w:rsidSect="00634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EBA" w:rsidP="00634EBA">
      <w:pPr>
        <w:pStyle w:val="SuperHeading"/>
      </w:pPr>
      <w:r w:rsidRPr="00634EBA">
        <w:t>ICTOPN508 Perform acceptance and commissioning tests on optical networks</w:t>
      </w:r>
    </w:p>
    <w:p w:rsidR="00000000" w:rsidRPr="00634EBA" w:rsidP="00634EBA">
      <w:pPr>
        <w:pStyle w:val="Heading1"/>
      </w:pPr>
      <w:bookmarkStart w:id="1" w:name="O_1141519"/>
      <w:bookmarkEnd w:id="1"/>
      <w:r w:rsidRPr="00634EBA">
        <w:t>Modification History</w:t>
      </w:r>
    </w:p>
    <w:tbl>
      <w:tblPr>
        <w:tblW w:w="9522" w:type="dxa"/>
        <w:tblLayout w:type="fixed"/>
        <w:tblCellMar>
          <w:left w:w="62" w:type="dxa"/>
          <w:right w:w="62" w:type="dxa"/>
        </w:tblCellMar>
        <w:tblLook w:val="0000"/>
      </w:tblPr>
      <w:tblGrid>
        <w:gridCol w:w="1777"/>
        <w:gridCol w:w="7745"/>
      </w:tblGrid>
      <w:tr w:rsidTr="00634EBA">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rPr>
                <w:rStyle w:val="SpecialBold"/>
              </w:rPr>
              <w:t>Release</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rPr>
                <w:rStyle w:val="SpecialBold"/>
              </w:rPr>
              <w:t>Comments</w:t>
            </w:r>
          </w:p>
        </w:tc>
      </w:tr>
      <w:tr w:rsidTr="00634EBA">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Release 1</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t>This version first released with ICT Information and Communications Technology Training Package Version 7.0.</w:t>
            </w:r>
          </w:p>
        </w:tc>
      </w:tr>
    </w:tbl>
    <w:p w:rsidR="00000000" w:rsidRPr="00634EBA" w:rsidP="00634EBA">
      <w:pPr>
        <w:pStyle w:val="BodyText"/>
      </w:pPr>
    </w:p>
    <w:p w:rsidR="00000000" w:rsidRPr="00634EBA" w:rsidP="00634EBA">
      <w:pPr>
        <w:pStyle w:val="AllowPageBreak"/>
      </w:pPr>
    </w:p>
    <w:p w:rsidR="00000000" w:rsidRPr="00634EBA" w:rsidP="00634EBA">
      <w:pPr>
        <w:pStyle w:val="Heading1"/>
      </w:pPr>
      <w:bookmarkStart w:id="2" w:name="O_1141524"/>
      <w:bookmarkEnd w:id="2"/>
      <w:r w:rsidRPr="00634EBA">
        <w:t>Application</w:t>
      </w:r>
    </w:p>
    <w:p w:rsidR="00000000" w:rsidRPr="00634EBA" w:rsidP="003D5FBD">
      <w:pPr>
        <w:pStyle w:val="BodyText"/>
      </w:pPr>
      <w:r w:rsidRPr="00634EBA">
        <w:t>This unit describes the skills and knowledge required to conduct acceptance tests and commissioning tests on optical networks, including optical portion of broadband hybrid fibre coaxial (HFC) networks, fibre to the x (FTTx) p</w:t>
      </w:r>
      <w:r w:rsidRPr="00634EBA">
        <w:t>assive optical networks (PONs) and metropolitan and long-haul dense wavelength division multiplexing (DWDM) networks.</w:t>
      </w:r>
    </w:p>
    <w:p w:rsidR="00000000" w:rsidRPr="00634EBA" w:rsidP="003D5FBD">
      <w:pPr>
        <w:pStyle w:val="BodyText"/>
      </w:pPr>
      <w:r w:rsidRPr="00634EBA">
        <w:t xml:space="preserve">It applies to individuals who work as members of a team and use high-level communication and technical skills to provide services in Next </w:t>
      </w:r>
      <w:r w:rsidRPr="00634EBA">
        <w:t>Generation Networks (NGN) using emerging technologies.</w:t>
      </w:r>
    </w:p>
    <w:p w:rsidR="00000000" w:rsidRPr="00634EBA" w:rsidP="003D5FBD">
      <w:pPr>
        <w:pStyle w:val="BodyText"/>
      </w:pPr>
      <w:r w:rsidRPr="00634EBA">
        <w:t>No licensing, legislative or certification requirements apply to this unit at the time of publication.</w:t>
      </w:r>
    </w:p>
    <w:p w:rsidR="00000000" w:rsidRPr="00634EBA" w:rsidP="00634EBA">
      <w:pPr>
        <w:pStyle w:val="Heading1"/>
      </w:pPr>
      <w:bookmarkStart w:id="3" w:name="O_1141523"/>
      <w:bookmarkEnd w:id="3"/>
      <w:r w:rsidRPr="00634EBA">
        <w:t>Unit Sector</w:t>
      </w:r>
    </w:p>
    <w:p w:rsidR="00000000" w:rsidRPr="00634EBA" w:rsidP="003D5FBD">
      <w:pPr>
        <w:pStyle w:val="BodyText"/>
      </w:pPr>
      <w:r w:rsidRPr="00634EBA">
        <w:t>Telecommunications – Optical Networks</w:t>
      </w:r>
    </w:p>
    <w:p w:rsidR="00000000" w:rsidRPr="00634EBA" w:rsidP="00634EBA">
      <w:pPr>
        <w:pStyle w:val="Heading1"/>
      </w:pPr>
      <w:bookmarkStart w:id="4" w:name="O_1141522"/>
      <w:bookmarkEnd w:id="4"/>
      <w:r w:rsidRPr="00634EBA">
        <w:t>Elements a</w:t>
      </w:r>
      <w:r w:rsidRPr="00634EBA">
        <w:t>nd Performance Criteria</w:t>
      </w:r>
    </w:p>
    <w:tbl>
      <w:tblPr>
        <w:tblW w:w="9568" w:type="dxa"/>
        <w:tblLayout w:type="fixed"/>
        <w:tblCellMar>
          <w:left w:w="62" w:type="dxa"/>
          <w:right w:w="62" w:type="dxa"/>
        </w:tblCellMar>
        <w:tblLook w:val="0000"/>
      </w:tblPr>
      <w:tblGrid>
        <w:gridCol w:w="2763"/>
        <w:gridCol w:w="6805"/>
      </w:tblGrid>
      <w:tr w:rsidTr="00634EBA">
        <w:tblPrEx>
          <w:tblW w:w="9568" w:type="dxa"/>
          <w:tblLayout w:type="fixed"/>
          <w:tblCellMar>
            <w:left w:w="62" w:type="dxa"/>
            <w:right w:w="62" w:type="dxa"/>
          </w:tblCellMar>
          <w:tblLook w:val="0000"/>
        </w:tblPrEx>
        <w:trPr>
          <w:tblHeader/>
        </w:trPr>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rPr>
                <w:rStyle w:val="SpecialBold"/>
              </w:rPr>
              <w:t>ELEMENT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rPr>
                <w:rStyle w:val="SpecialBold"/>
              </w:rPr>
              <w:t>PERFORMANCE CRITERIA</w:t>
            </w:r>
          </w:p>
        </w:tc>
      </w:tr>
      <w:tr w:rsidTr="00634EBA">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rPr>
                <w:rStyle w:val="Emphasis"/>
              </w:rPr>
              <w:t>Elements describe the essential outcomes.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rPr>
                <w:rStyle w:val="Emphasis"/>
              </w:rPr>
              <w:t>Performance criteria describe the performance needed to demonstrate achievement of the element.</w:t>
            </w:r>
          </w:p>
        </w:tc>
      </w:tr>
      <w:tr w:rsidTr="00634EBA">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
              <w:rPr>
                <w:lang w:val="en-NZ"/>
              </w:rPr>
            </w:pPr>
            <w:r w:rsidRPr="00634EBA">
              <w:t>1. Prepare to conduct acceptance and commissioning tests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
            </w:pPr>
            <w:r w:rsidRPr="00634EBA">
              <w:t>1.1 Obtain installation and commissioning specifications from relevant personnel, and confirm that installed optical network is accessible and available</w:t>
            </w:r>
          </w:p>
          <w:p w:rsidR="00000000" w:rsidRPr="00634EBA" w:rsidP="00634EBA">
            <w:pPr>
              <w:pStyle w:val="List"/>
            </w:pPr>
            <w:r w:rsidRPr="00634EBA">
              <w:t>1.2 Conduct visual inspection of installation and confirm that system complies with required legislatio</w:t>
            </w:r>
            <w:r w:rsidRPr="00634EBA">
              <w:t>n, codes, regulations and standards, and accepted industry practice</w:t>
            </w:r>
          </w:p>
          <w:p w:rsidR="00000000" w:rsidRPr="00634EBA" w:rsidP="00634EBA">
            <w:pPr>
              <w:pStyle w:val="List"/>
            </w:pPr>
            <w:r w:rsidRPr="00634EBA">
              <w:t>1.3 Obtain required test equipment for acceptance and commissioning tests</w:t>
            </w:r>
          </w:p>
          <w:p w:rsidR="00000000" w:rsidP="00634EBA">
            <w:pPr>
              <w:pStyle w:val="List"/>
              <w:rPr>
                <w:lang w:val="en-NZ"/>
              </w:rPr>
            </w:pPr>
            <w:r w:rsidRPr="00634EBA">
              <w:t>1.4 Prepare acceptance schedule and test criteria in consultation with relevant personnel</w:t>
            </w:r>
          </w:p>
        </w:tc>
      </w:tr>
      <w:tr w:rsidTr="00634EBA">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
              <w:rPr>
                <w:lang w:val="en-NZ"/>
              </w:rPr>
            </w:pPr>
            <w:r w:rsidRPr="00634EBA">
              <w:t>2. Conduct acceptance a</w:t>
            </w:r>
            <w:r w:rsidRPr="00634EBA">
              <w:t>nd commissioning tests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
            </w:pPr>
            <w:r w:rsidRPr="00634EBA">
              <w:t xml:space="preserve">2.1 Conduct and evaluate performance tests and ensure measurements meet with predetermined specifications and approved operating margins </w:t>
            </w:r>
          </w:p>
          <w:p w:rsidR="00000000" w:rsidRPr="00634EBA" w:rsidP="00634EBA">
            <w:pPr>
              <w:pStyle w:val="List"/>
            </w:pPr>
            <w:r w:rsidRPr="00634EBA">
              <w:t>2.2 Confirm whether performance levels are within tolerance specifications set in manufacturer’</w:t>
            </w:r>
            <w:r w:rsidRPr="00634EBA">
              <w:t>s instructions</w:t>
            </w:r>
          </w:p>
          <w:p w:rsidR="00000000" w:rsidRPr="00634EBA" w:rsidP="00634EBA">
            <w:pPr>
              <w:pStyle w:val="List"/>
            </w:pPr>
            <w:r w:rsidRPr="00634EBA">
              <w:t>2.3 Test protection mechanisms to ensure performance criteria meets specified standard</w:t>
            </w:r>
          </w:p>
          <w:p w:rsidR="00000000" w:rsidRPr="00634EBA" w:rsidP="00634EBA">
            <w:pPr>
              <w:pStyle w:val="List"/>
            </w:pPr>
            <w:r w:rsidRPr="00634EBA">
              <w:t>2.4 Test alarms for satisfactory operation and refer identified problems to relevant personnel</w:t>
            </w:r>
          </w:p>
          <w:p w:rsidR="00000000" w:rsidP="00634EBA">
            <w:pPr>
              <w:pStyle w:val="List"/>
              <w:rPr>
                <w:lang w:val="en-NZ"/>
              </w:rPr>
            </w:pPr>
            <w:r w:rsidRPr="00634EBA">
              <w:t>2.5 Record all test procedures and results</w:t>
            </w:r>
          </w:p>
        </w:tc>
      </w:tr>
      <w:tr w:rsidTr="00634EBA">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
              <w:rPr>
                <w:lang w:val="en-NZ"/>
              </w:rPr>
            </w:pPr>
            <w:r w:rsidRPr="00634EBA">
              <w:t>3. Complete administrative tasks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
            </w:pPr>
            <w:r w:rsidRPr="00634EBA">
              <w:t xml:space="preserve">3.1 Complete acceptance documentation and recommendations </w:t>
            </w:r>
          </w:p>
          <w:p w:rsidR="00000000" w:rsidRPr="00634EBA" w:rsidP="00634EBA">
            <w:pPr>
              <w:pStyle w:val="List"/>
            </w:pPr>
            <w:r w:rsidRPr="00634EBA">
              <w:t xml:space="preserve">3.2 Notify relevant personnel and obtain sign-off </w:t>
            </w:r>
          </w:p>
        </w:tc>
      </w:tr>
    </w:tbl>
    <w:p w:rsidR="00000000" w:rsidRPr="00634EBA" w:rsidP="00634EBA">
      <w:pPr>
        <w:pStyle w:val="BodyText"/>
      </w:pPr>
    </w:p>
    <w:p w:rsidR="00000000" w:rsidRPr="00634EBA" w:rsidP="00634EBA">
      <w:pPr>
        <w:pStyle w:val="AllowPageBreak"/>
      </w:pPr>
    </w:p>
    <w:p w:rsidR="00000000" w:rsidRPr="00634EBA" w:rsidP="00634EBA">
      <w:pPr>
        <w:pStyle w:val="Heading1"/>
      </w:pPr>
      <w:bookmarkStart w:id="5" w:name="O_1141521"/>
      <w:bookmarkEnd w:id="5"/>
      <w:r w:rsidRPr="00634EBA">
        <w:t>Foundation Skills</w:t>
      </w:r>
    </w:p>
    <w:p w:rsidR="00000000" w:rsidRPr="003D5FBD" w:rsidP="003D5FBD">
      <w:pPr>
        <w:pStyle w:val="BodyText"/>
        <w:rPr>
          <w:i/>
        </w:rPr>
      </w:pPr>
      <w:r w:rsidRPr="003D5FBD">
        <w:rPr>
          <w:rStyle w:val="Emphasis"/>
        </w:rPr>
        <w:t xml:space="preserve">This section describes language, literacy, numeracy and employment skills </w:t>
      </w:r>
      <w:r w:rsidRPr="003D5FBD">
        <w:rPr>
          <w:rStyle w:val="Emphasis"/>
        </w:rPr>
        <w:t>incorporated in the performance criteria that are required for competent performance.</w:t>
      </w:r>
    </w:p>
    <w:tbl>
      <w:tblPr>
        <w:tblW w:w="9522" w:type="dxa"/>
        <w:tblLayout w:type="fixed"/>
        <w:tblCellMar>
          <w:left w:w="62" w:type="dxa"/>
          <w:right w:w="62" w:type="dxa"/>
        </w:tblCellMar>
        <w:tblLook w:val="0000"/>
      </w:tblPr>
      <w:tblGrid>
        <w:gridCol w:w="2438"/>
        <w:gridCol w:w="7084"/>
      </w:tblGrid>
      <w:tr w:rsidTr="00634EB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rPr>
                <w:rStyle w:val="SpecialBold"/>
              </w:rPr>
              <w:t>DESCRIPTION</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Bullet"/>
              <w:rPr>
                <w:lang w:val="en-NZ"/>
              </w:rPr>
            </w:pPr>
            <w:r w:rsidRPr="00634EBA">
              <w:t>Uses mathematical equations to evaluate technical data to determine measurements and any required calibration changes</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Bullet"/>
            </w:pPr>
            <w:r w:rsidRPr="00634EBA">
              <w:t>Uses listening and questioning skills to confirm requirements</w:t>
            </w:r>
          </w:p>
          <w:p w:rsidR="00000000" w:rsidP="00634EBA">
            <w:pPr>
              <w:pStyle w:val="ListBullet"/>
              <w:rPr>
                <w:lang w:val="en-NZ"/>
              </w:rPr>
            </w:pPr>
            <w:r w:rsidRPr="00634EBA">
              <w:t>Participates in verbal exchanges of ideas and solutions, and uses required, detailed and clear language to address key personnel</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Bullet"/>
              <w:rPr>
                <w:lang w:val="en-NZ"/>
              </w:rPr>
            </w:pPr>
            <w:r w:rsidRPr="00634EBA">
              <w:t>Interprets textual information from required sources fo</w:t>
            </w:r>
            <w:r w:rsidRPr="00634EBA">
              <w:t>r equipment readings to identify and plan for all job requirements and adhere to procedures and standards</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Bullet"/>
              <w:rPr>
                <w:lang w:val="en-NZ"/>
              </w:rPr>
            </w:pPr>
            <w:r w:rsidRPr="00634EBA">
              <w:t xml:space="preserve">Completes required reports and documentation using clear and technically specific language and numerical data </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ListBullet"/>
              <w:rPr>
                <w:lang w:val="en-NZ"/>
              </w:rPr>
            </w:pPr>
            <w:r w:rsidRPr="00634EBA">
              <w:t>Identifies require</w:t>
            </w:r>
            <w:r w:rsidRPr="00634EBA">
              <w:t>ments of important communication exchanges, selecting required channels, format, tone and content to suit purpose and audience and monitoring impact</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Bullet"/>
            </w:pPr>
            <w:r w:rsidRPr="00634EBA">
              <w:t>Develops plans to manage relatively complex, non-routine tasks with an awareness of how they may contribute to longer term operational and strategic goals</w:t>
            </w:r>
          </w:p>
          <w:p w:rsidR="00000000" w:rsidP="00634EBA">
            <w:pPr>
              <w:pStyle w:val="ListBullet"/>
              <w:rPr>
                <w:lang w:val="en-NZ"/>
              </w:rPr>
            </w:pPr>
            <w:r w:rsidRPr="00634EBA">
              <w:t>Demonstrates a sophisticated knowledge of principles, concepts, language and practices associated wit</w:t>
            </w:r>
            <w:r w:rsidRPr="00634EBA">
              <w:t xml:space="preserve">h the digital world  </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Bullet"/>
            </w:pPr>
            <w:r w:rsidRPr="00634EBA">
              <w:t>Takes responsibility for high-impact decisions in complex situations involving many variables and constraints</w:t>
            </w:r>
          </w:p>
          <w:p w:rsidR="00000000" w:rsidP="00634EBA">
            <w:pPr>
              <w:pStyle w:val="ListBullet"/>
              <w:rPr>
                <w:lang w:val="en-NZ"/>
              </w:rPr>
            </w:pPr>
            <w:r w:rsidRPr="00634EBA">
              <w:t>Recognises and addresses some unfamiliar problems of increasing complexity within own scope, recognising w</w:t>
            </w:r>
            <w:r w:rsidRPr="00634EBA">
              <w:t>hen to seek the expertise of others</w:t>
            </w:r>
          </w:p>
        </w:tc>
      </w:tr>
      <w:tr w:rsidTr="00634EB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ListBullet"/>
            </w:pPr>
            <w:r w:rsidRPr="00634EBA">
              <w:t>Understands how own role meshes with others and contributes to broader work goals</w:t>
            </w:r>
          </w:p>
          <w:p w:rsidR="00000000" w:rsidRPr="00634EBA" w:rsidP="00634EBA">
            <w:pPr>
              <w:pStyle w:val="ListBullet"/>
            </w:pPr>
            <w:r w:rsidRPr="00634EBA">
              <w:t>Monitors adherence to legal and regulatory rights and responsibilities</w:t>
            </w:r>
          </w:p>
        </w:tc>
      </w:tr>
    </w:tbl>
    <w:p w:rsidR="00000000" w:rsidRPr="00634EBA" w:rsidP="00634EBA">
      <w:pPr>
        <w:pStyle w:val="BodyText"/>
      </w:pPr>
    </w:p>
    <w:p w:rsidR="00000000" w:rsidRPr="00634EBA" w:rsidP="00634EBA">
      <w:pPr>
        <w:pStyle w:val="AllowPageBreak"/>
      </w:pPr>
    </w:p>
    <w:p w:rsidR="00000000" w:rsidRPr="00634EBA" w:rsidP="00634EBA">
      <w:pPr>
        <w:pStyle w:val="Heading1"/>
      </w:pPr>
      <w:bookmarkStart w:id="6" w:name="O_1141520"/>
      <w:bookmarkEnd w:id="6"/>
      <w:r w:rsidRPr="00634EBA">
        <w:t>Unit Mapping Information</w:t>
      </w:r>
    </w:p>
    <w:p w:rsidR="00000000" w:rsidRPr="00634EBA" w:rsidP="003D5FBD">
      <w:pPr>
        <w:pStyle w:val="BodyText"/>
      </w:pPr>
      <w:r w:rsidRPr="00634EBA">
        <w:t>Supersedes and is equivalent to ICTOPN502 Perform acceptance and commissioning tests on optical network.</w:t>
      </w:r>
    </w:p>
    <w:p w:rsidR="00000000" w:rsidRPr="00634EBA" w:rsidP="00634EBA">
      <w:pPr>
        <w:pStyle w:val="Heading1"/>
      </w:pPr>
      <w:bookmarkStart w:id="7" w:name="O_1141513"/>
      <w:bookmarkEnd w:id="7"/>
      <w:r w:rsidRPr="00634EBA">
        <w:t>Links</w:t>
      </w:r>
    </w:p>
    <w:p w:rsidR="00000000" w:rsidRPr="00634EBA" w:rsidP="003D5FBD">
      <w:pPr>
        <w:pStyle w:val="BodyText"/>
      </w:pPr>
      <w:r w:rsidRPr="00634EB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0085A">
        <w:rPr>
          <w:rStyle w:val="Hyperlink"/>
        </w:rPr>
        <w:t>https://vetnet.gov.au/Pages/TrainingDocs.aspx?q=a53af4e4-b400-484e-b778-71c9e9d6aff2</w:t>
      </w:r>
      <w:r>
        <w:fldChar w:fldCharType="end"/>
      </w:r>
    </w:p>
    <w:p w:rsidR="00000000" w:rsidRPr="00634EBA" w:rsidP="003D5FBD">
      <w:pPr>
        <w:pStyle w:val="BodyText"/>
        <w:sectPr w:rsidSect="00634EBA">
          <w:headerReference w:type="default" r:id="rId10"/>
          <w:footerReference w:type="default" r:id="rId11"/>
          <w:pgSz w:w="11908" w:h="16833"/>
          <w:pgMar w:top="1702" w:right="1418" w:bottom="1702" w:left="1418" w:header="992" w:footer="992" w:gutter="0"/>
          <w:cols w:space="720"/>
          <w:noEndnote/>
          <w:docGrid w:linePitch="299"/>
        </w:sectPr>
      </w:pPr>
    </w:p>
    <w:p w:rsidR="00000000" w:rsidRPr="00634EBA" w:rsidP="00634EBA">
      <w:pPr>
        <w:pStyle w:val="SuperHeading"/>
      </w:pPr>
      <w:r w:rsidRPr="00634EBA">
        <w:t>Assessment Requirements for ICTOPN508 Perform acceptance and commissioning tests on optical networks</w:t>
      </w:r>
    </w:p>
    <w:p w:rsidR="00000000" w:rsidRPr="00634EBA" w:rsidP="00634EBA">
      <w:pPr>
        <w:pStyle w:val="Heading1"/>
      </w:pPr>
      <w:bookmarkStart w:id="8" w:name="O_1141515"/>
      <w:bookmarkEnd w:id="8"/>
      <w:r w:rsidRPr="00634EBA">
        <w:t>Modification History</w:t>
      </w:r>
    </w:p>
    <w:tbl>
      <w:tblPr>
        <w:tblW w:w="9522" w:type="dxa"/>
        <w:tblLayout w:type="fixed"/>
        <w:tblCellMar>
          <w:left w:w="62" w:type="dxa"/>
          <w:right w:w="62" w:type="dxa"/>
        </w:tblCellMar>
        <w:tblLook w:val="0000"/>
      </w:tblPr>
      <w:tblGrid>
        <w:gridCol w:w="1777"/>
        <w:gridCol w:w="7745"/>
      </w:tblGrid>
      <w:tr w:rsidTr="00634EBA">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rPr>
                <w:rStyle w:val="SpecialBold"/>
              </w:rPr>
              <w:t>Release</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rPr>
                <w:rStyle w:val="SpecialBold"/>
              </w:rPr>
              <w:t>Comments</w:t>
            </w:r>
          </w:p>
        </w:tc>
      </w:tr>
      <w:tr w:rsidTr="00634EBA">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EBA">
            <w:pPr>
              <w:pStyle w:val="BodyText"/>
              <w:rPr>
                <w:lang w:val="en-NZ"/>
              </w:rPr>
            </w:pPr>
            <w:r w:rsidRPr="00634EBA">
              <w:t>Release 1</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EBA" w:rsidP="00634EBA">
            <w:pPr>
              <w:pStyle w:val="BodyText"/>
            </w:pPr>
            <w:r w:rsidRPr="00634EBA">
              <w:t>This version first rele</w:t>
            </w:r>
            <w:r w:rsidRPr="00634EBA">
              <w:t>ased with ICT Information and Communications Technology Training Package Version 7.0.</w:t>
            </w:r>
          </w:p>
        </w:tc>
      </w:tr>
    </w:tbl>
    <w:p w:rsidR="00000000" w:rsidRPr="00634EBA" w:rsidP="00634EBA">
      <w:pPr>
        <w:pStyle w:val="BodyText"/>
      </w:pPr>
    </w:p>
    <w:p w:rsidR="00000000" w:rsidRPr="00634EBA" w:rsidP="00634EBA">
      <w:pPr>
        <w:pStyle w:val="AllowPageBreak"/>
      </w:pPr>
    </w:p>
    <w:p w:rsidR="00000000" w:rsidRPr="00634EBA" w:rsidP="00634EBA">
      <w:pPr>
        <w:pStyle w:val="Heading1"/>
      </w:pPr>
      <w:bookmarkStart w:id="9" w:name="O_1141518"/>
      <w:bookmarkEnd w:id="9"/>
      <w:r w:rsidRPr="00634EBA">
        <w:t>Performance Evidence</w:t>
      </w:r>
    </w:p>
    <w:p w:rsidR="00000000" w:rsidRPr="00634EBA" w:rsidP="003D5FBD">
      <w:pPr>
        <w:pStyle w:val="BodyText"/>
      </w:pPr>
      <w:r w:rsidRPr="00634EBA">
        <w:t>The candidate must demonstrate t</w:t>
      </w:r>
      <w:r w:rsidRPr="00634EBA">
        <w:t>he ability to complete the tasks outlined in the elements, performance criteria and foundation skills of this unit, including evidence of the ability to:</w:t>
      </w:r>
    </w:p>
    <w:p w:rsidR="00000000" w:rsidRPr="00634EBA" w:rsidP="00634EBA">
      <w:pPr>
        <w:pStyle w:val="ListBullet"/>
      </w:pPr>
      <w:r w:rsidRPr="00634EBA">
        <w:t>perform at least two acceptance and commissioning tests on optical networks.</w:t>
      </w:r>
    </w:p>
    <w:p w:rsidR="00000000" w:rsidRPr="00634EBA" w:rsidP="00634EBA">
      <w:pPr>
        <w:pStyle w:val="BodyText"/>
      </w:pPr>
    </w:p>
    <w:p w:rsidR="00000000" w:rsidRPr="00634EBA" w:rsidP="003D5FBD">
      <w:pPr>
        <w:pStyle w:val="BodyText"/>
      </w:pPr>
      <w:r w:rsidRPr="00634EBA">
        <w:t>In the course of the ab</w:t>
      </w:r>
      <w:r w:rsidRPr="00634EBA">
        <w:t>ove, the candidate must:</w:t>
      </w:r>
    </w:p>
    <w:p w:rsidR="00000000" w:rsidRPr="00634EBA" w:rsidP="00634EBA">
      <w:pPr>
        <w:pStyle w:val="ListBullet"/>
      </w:pPr>
      <w:r w:rsidRPr="00634EBA">
        <w:t xml:space="preserve">analyse results against specified installation and commissioning documents </w:t>
      </w:r>
    </w:p>
    <w:p w:rsidR="00000000" w:rsidRPr="00634EBA" w:rsidP="00634EBA">
      <w:pPr>
        <w:pStyle w:val="ListBullet"/>
      </w:pPr>
      <w:r w:rsidRPr="00634EBA">
        <w:t>verify ‘as built’ installation against at least one installation plan</w:t>
      </w:r>
    </w:p>
    <w:p w:rsidR="00000000" w:rsidRPr="00634EBA" w:rsidP="00634EBA">
      <w:pPr>
        <w:pStyle w:val="ListBullet"/>
      </w:pPr>
      <w:r w:rsidRPr="00634EBA">
        <w:t>complete and submit all acceptance documentation, incorporating test procedures, res</w:t>
      </w:r>
      <w:r w:rsidRPr="00634EBA">
        <w:t>ults and recommendations</w:t>
      </w:r>
    </w:p>
    <w:p w:rsidR="00000000" w:rsidRPr="00634EBA" w:rsidP="00634EBA">
      <w:pPr>
        <w:pStyle w:val="ListBullet"/>
      </w:pPr>
      <w:r w:rsidRPr="00634EBA">
        <w:t>comply with all related work health and safety (WHS) requirements and work practices.</w:t>
      </w:r>
    </w:p>
    <w:p w:rsidR="00000000" w:rsidRPr="00634EBA" w:rsidP="00634EBA">
      <w:pPr>
        <w:pStyle w:val="AllowPageBreak"/>
      </w:pPr>
    </w:p>
    <w:p w:rsidR="00000000" w:rsidRPr="00634EBA" w:rsidP="00634EBA">
      <w:pPr>
        <w:pStyle w:val="Heading1"/>
      </w:pPr>
      <w:bookmarkStart w:id="10" w:name="O_1141517"/>
      <w:bookmarkEnd w:id="10"/>
      <w:r w:rsidRPr="00634EBA">
        <w:t>Knowledge Evidence</w:t>
      </w:r>
    </w:p>
    <w:p w:rsidR="00000000" w:rsidRPr="00634EBA" w:rsidP="003D5FBD">
      <w:pPr>
        <w:pStyle w:val="BodyText"/>
      </w:pPr>
      <w:r w:rsidRPr="00634EBA">
        <w:t>The candidate must be able to demonstrate knowledge to complete the tasks outlined in the elements, perform</w:t>
      </w:r>
      <w:r w:rsidRPr="00634EBA">
        <w:t>ance criteria and foundation skills of this unit, including knowledge of:</w:t>
      </w:r>
    </w:p>
    <w:p w:rsidR="00000000" w:rsidRPr="00634EBA" w:rsidP="00634EBA">
      <w:pPr>
        <w:pStyle w:val="ListBullet"/>
      </w:pPr>
      <w:r w:rsidRPr="00634EBA">
        <w:t>legislation, codes, regulations and standards, WHS and organisational requirements for scoped work</w:t>
      </w:r>
    </w:p>
    <w:p w:rsidR="00000000" w:rsidRPr="00634EBA" w:rsidP="00634EBA">
      <w:pPr>
        <w:pStyle w:val="ListBullet"/>
      </w:pPr>
      <w:r w:rsidRPr="00634EBA">
        <w:t>features of installation and commissioning specifications</w:t>
      </w:r>
    </w:p>
    <w:p w:rsidR="00000000" w:rsidRPr="00634EBA" w:rsidP="00634EBA">
      <w:pPr>
        <w:pStyle w:val="ListBullet"/>
      </w:pPr>
      <w:r w:rsidRPr="00634EBA">
        <w:t>typical test equipment u</w:t>
      </w:r>
      <w:r w:rsidRPr="00634EBA">
        <w:t>sed for acceptance and commissioning tests</w:t>
      </w:r>
    </w:p>
    <w:p w:rsidR="00000000" w:rsidRPr="00634EBA" w:rsidP="00634EBA">
      <w:pPr>
        <w:pStyle w:val="ListBullet"/>
      </w:pPr>
      <w:r w:rsidRPr="00634EBA">
        <w:t>features of acceptance schedules and test criteria</w:t>
      </w:r>
    </w:p>
    <w:p w:rsidR="00000000" w:rsidRPr="00634EBA" w:rsidP="00634EBA">
      <w:pPr>
        <w:pStyle w:val="ListBullet"/>
      </w:pPr>
      <w:r w:rsidRPr="00634EBA">
        <w:t>cabling, terminations and supporting structures that are encountered in the inspected system</w:t>
      </w:r>
    </w:p>
    <w:p w:rsidR="00000000" w:rsidRPr="00634EBA" w:rsidP="00634EBA">
      <w:pPr>
        <w:pStyle w:val="ListBullet"/>
      </w:pPr>
      <w:r w:rsidRPr="00634EBA">
        <w:t>common performance levels and standards</w:t>
      </w:r>
    </w:p>
    <w:p w:rsidR="00000000" w:rsidRPr="00634EBA" w:rsidP="00634EBA">
      <w:pPr>
        <w:pStyle w:val="ListBullet"/>
      </w:pPr>
      <w:r w:rsidRPr="00634EBA">
        <w:t>electrical and optical proper</w:t>
      </w:r>
      <w:r w:rsidRPr="00634EBA">
        <w:t>ties measured in optical networks</w:t>
      </w:r>
    </w:p>
    <w:p w:rsidR="00000000" w:rsidRPr="00634EBA" w:rsidP="00634EBA">
      <w:pPr>
        <w:pStyle w:val="ListBullet"/>
      </w:pPr>
      <w:r w:rsidRPr="00634EBA">
        <w:t>health and safety issues required to the work environment under inspection</w:t>
      </w:r>
    </w:p>
    <w:p w:rsidR="00000000" w:rsidRPr="00634EBA" w:rsidP="00634EBA">
      <w:pPr>
        <w:pStyle w:val="ListBullet"/>
      </w:pPr>
      <w:r w:rsidRPr="00634EBA">
        <w:t>typical network topologies, switching, routing and transmission techniques</w:t>
      </w:r>
    </w:p>
    <w:p w:rsidR="00000000" w:rsidRPr="00634EBA" w:rsidP="00634EBA">
      <w:pPr>
        <w:pStyle w:val="ListBullet"/>
      </w:pPr>
      <w:r w:rsidRPr="00634EBA">
        <w:t>transmission type and signals that may be encountered</w:t>
      </w:r>
    </w:p>
    <w:p w:rsidR="00000000" w:rsidRPr="00634EBA" w:rsidP="00634EBA">
      <w:pPr>
        <w:pStyle w:val="ListBullet"/>
      </w:pPr>
      <w:r w:rsidRPr="00634EBA">
        <w:t>test e</w:t>
      </w:r>
      <w:r w:rsidRPr="00634EBA">
        <w:t>quipment types suitable for tests to be made.</w:t>
      </w:r>
    </w:p>
    <w:p w:rsidR="00000000" w:rsidRPr="00634EBA" w:rsidP="00634EBA">
      <w:pPr>
        <w:pStyle w:val="AllowPageBreak"/>
      </w:pPr>
    </w:p>
    <w:p w:rsidR="00000000" w:rsidRPr="00634EBA" w:rsidP="00634EBA">
      <w:pPr>
        <w:pStyle w:val="Heading1"/>
      </w:pPr>
      <w:bookmarkStart w:id="11" w:name="O_1141516"/>
      <w:bookmarkEnd w:id="11"/>
      <w:r w:rsidRPr="00634EBA">
        <w:t>Assessment Conditions</w:t>
      </w:r>
    </w:p>
    <w:p w:rsidR="00000000" w:rsidRPr="00634EBA" w:rsidP="003D5FBD">
      <w:pPr>
        <w:pStyle w:val="BodyText"/>
      </w:pPr>
      <w:r w:rsidRPr="00634EBA">
        <w:t>Skills in this unit must be demonstrated in a workplace or simulated environment where the conditions are typical of those in a working environment in this industry.</w:t>
      </w:r>
    </w:p>
    <w:p w:rsidR="00000000" w:rsidRPr="00634EBA" w:rsidP="003D5FBD">
      <w:pPr>
        <w:pStyle w:val="BodyText"/>
      </w:pPr>
      <w:r w:rsidRPr="00634EBA">
        <w:t>Thi</w:t>
      </w:r>
      <w:r w:rsidRPr="00634EBA">
        <w:t>s includes access to:</w:t>
      </w:r>
    </w:p>
    <w:p w:rsidR="00000000" w:rsidRPr="00634EBA" w:rsidP="00634EBA">
      <w:pPr>
        <w:pStyle w:val="ListBullet"/>
      </w:pPr>
      <w:r w:rsidRPr="00634EBA">
        <w:t>testing equipment used in industry</w:t>
      </w:r>
    </w:p>
    <w:p w:rsidR="00000000" w:rsidRPr="00634EBA" w:rsidP="00634EBA">
      <w:pPr>
        <w:pStyle w:val="ListBullet"/>
      </w:pPr>
      <w:r w:rsidRPr="00634EBA">
        <w:t>required regulatory and equipment documentation.</w:t>
      </w:r>
    </w:p>
    <w:p w:rsidR="00000000" w:rsidRPr="00634EBA" w:rsidP="00634EBA">
      <w:pPr>
        <w:pStyle w:val="BodyText"/>
      </w:pPr>
    </w:p>
    <w:p w:rsidR="00000000" w:rsidRPr="00634EBA" w:rsidP="003D5FBD">
      <w:pPr>
        <w:pStyle w:val="BodyText"/>
      </w:pPr>
      <w:r w:rsidRPr="00634EBA">
        <w:t>Assessors of this unit must satisfy the requirements for assessors in required vocational education and training legislation, frameworks and/or stan</w:t>
      </w:r>
      <w:r w:rsidRPr="00634EBA">
        <w:t>dards.</w:t>
      </w:r>
    </w:p>
    <w:p w:rsidR="00000000" w:rsidRPr="00634EBA" w:rsidP="00634EBA">
      <w:pPr>
        <w:pStyle w:val="Heading1"/>
      </w:pPr>
      <w:bookmarkStart w:id="12" w:name="O_1141514"/>
      <w:bookmarkEnd w:id="12"/>
      <w:r w:rsidRPr="00634EBA">
        <w:t>Links</w:t>
      </w:r>
    </w:p>
    <w:p w:rsidR="00000000" w:rsidRPr="00634EBA" w:rsidP="003D5FBD">
      <w:pPr>
        <w:pStyle w:val="BodyText"/>
      </w:pPr>
      <w:r w:rsidRPr="00634EB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0085A">
        <w:rPr>
          <w:rStyle w:val="Hyperlink"/>
        </w:rPr>
        <w:t>https://vetnet.gov.au/Pages/TrainingDocs.aspx?q=a53af4e4-b400-484e-b778-71c9e9d6aff2</w:t>
      </w:r>
      <w:r>
        <w:fldChar w:fldCharType="end"/>
      </w:r>
    </w:p>
    <w:p w:rsidR="00000000" w:rsidRPr="00634EBA" w:rsidP="00634EBA"/>
    <w:sectPr w:rsidSect="00634E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rsidRPr="003D5FBD" w:rsidP="003D5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BD" w:rsidP="00634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FBD" w:rsidP="00634E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D5FBD" w:rsidP="00634E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rsidP="00634EBA">
    <w:pPr>
      <w:pStyle w:val="Footer"/>
      <w:framePr w:wrap="around"/>
    </w:pPr>
    <w:r>
      <w:fldChar w:fldCharType="begin"/>
    </w:r>
    <w:r>
      <w:instrText xml:space="preserve"> DOCPROPERTY  Subject  \* MERGEFORMAT </w:instrText>
    </w:r>
    <w:r>
      <w:fldChar w:fldCharType="separate"/>
    </w:r>
    <w:r w:rsidR="003D5FBD">
      <w:t>Approved</w:t>
    </w:r>
    <w:r w:rsidR="003D5FBD">
      <w:fldChar w:fldCharType="end"/>
    </w:r>
    <w:r>
      <w:tab/>
      <w:t xml:space="preserve">Page </w:t>
    </w:r>
    <w:r>
      <w:fldChar w:fldCharType="begin"/>
    </w:r>
    <w:r>
      <w:instrText xml:space="preserve"> PAGE  \* Arabic  \* MERGEFORMAT </w:instrText>
    </w:r>
    <w:r>
      <w:fldChar w:fldCharType="separate"/>
    </w:r>
    <w:r w:rsidR="003D5F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5FBD">
      <w:rPr>
        <w:noProof/>
      </w:rPr>
      <w:t>4</w:t>
    </w:r>
    <w:r>
      <w:rPr>
        <w:noProof/>
      </w:rPr>
      <w:fldChar w:fldCharType="end"/>
    </w:r>
  </w:p>
  <w:p w:rsidR="00634EBA" w:rsidP="00634EBA">
    <w:pPr>
      <w:pStyle w:val="Footer"/>
      <w:framePr w:wrap="around"/>
    </w:pPr>
    <w:r>
      <w:t xml:space="preserve">© Commonwealth of Australia, </w:t>
    </w:r>
    <w:r>
      <w:fldChar w:fldCharType="begin"/>
    </w:r>
    <w:r>
      <w:instrText xml:space="preserve"> DATE  \@ "yyyy"  \* MERGEFORMAT </w:instrText>
    </w:r>
    <w:r>
      <w:fldChar w:fldCharType="separate"/>
    </w:r>
    <w:r w:rsidR="003D5FBD">
      <w:rPr>
        <w:noProof/>
      </w:rPr>
      <w:t>2025</w:t>
    </w:r>
    <w:r>
      <w:fldChar w:fldCharType="end"/>
    </w:r>
    <w:r>
      <w:tab/>
    </w:r>
    <w:r>
      <w:fldChar w:fldCharType="begin"/>
    </w:r>
    <w:r>
      <w:instrText xml:space="preserve"> DOCPROPERTY  Author  \* MERGEFORMAT </w:instrText>
    </w:r>
    <w:r>
      <w:fldChar w:fldCharType="separate"/>
    </w:r>
    <w:r w:rsidR="003D5FBD">
      <w:t>Future Skills Organisation</w:t>
    </w:r>
    <w:r w:rsidR="003D5FBD">
      <w:fldChar w:fldCharType="end"/>
    </w:r>
  </w:p>
  <w:p w:rsidR="00634EBA" w:rsidP="00634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EBA" w:rsidRPr="003D5FBD" w:rsidP="003D5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BD" w:rsidRPr="002D2AF8" w:rsidP="00634EBA">
    <w:pPr>
      <w:pStyle w:val="Header"/>
      <w:framePr w:wrap="around"/>
    </w:pPr>
    <w:r>
      <w:fldChar w:fldCharType="begin"/>
    </w:r>
    <w:r>
      <w:instrText xml:space="preserve"> TITLE   \* MERGEFORMAT </w:instrText>
    </w:r>
    <w:r>
      <w:fldChar w:fldCharType="separate"/>
    </w:r>
    <w:r>
      <w:t>ICTOPN508 Perform acceptance and commissioning tests on optical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5FBD" w:rsidP="00634E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BA" w:rsidRPr="002D2AF8" w:rsidP="00634EBA">
    <w:pPr>
      <w:pStyle w:val="Header"/>
      <w:framePr w:wrap="around"/>
    </w:pPr>
    <w:r>
      <w:fldChar w:fldCharType="begin"/>
    </w:r>
    <w:r>
      <w:instrText xml:space="preserve"> TITLE   \* MERGEFORMAT </w:instrText>
    </w:r>
    <w:r>
      <w:fldChar w:fldCharType="separate"/>
    </w:r>
    <w:r w:rsidR="003D5FBD">
      <w:t>ICTOPN508 Perform acceptance and commissioning tests on optical networks</w:t>
    </w:r>
    <w:r w:rsidR="003D5FBD">
      <w:fldChar w:fldCharType="end"/>
    </w:r>
    <w:r>
      <w:tab/>
      <w:t xml:space="preserve">Date this document was generated: </w:t>
    </w:r>
    <w:r>
      <w:fldChar w:fldCharType="begin"/>
    </w:r>
    <w:r>
      <w:instrText xml:space="preserve"> CREATEDATE  \@ "d MMMM yyyy"  \* MERGEFORMAT </w:instrText>
    </w:r>
    <w:r>
      <w:fldChar w:fldCharType="separate"/>
    </w:r>
    <w:r w:rsidR="003D5FBD">
      <w:rPr>
        <w:noProof/>
      </w:rPr>
      <w:t>1 March 2025</w:t>
    </w:r>
    <w:r>
      <w:fldChar w:fldCharType="end"/>
    </w:r>
  </w:p>
  <w:p w:rsidR="00634EBA" w:rsidP="00634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FC2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007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EBA"/>
    <w:pPr>
      <w:spacing w:before="360" w:after="60"/>
      <w:outlineLvl w:val="0"/>
    </w:pPr>
    <w:rPr>
      <w:sz w:val="32"/>
    </w:rPr>
  </w:style>
  <w:style w:type="paragraph" w:styleId="Heading2">
    <w:name w:val="heading 2"/>
    <w:basedOn w:val="HeadingBase"/>
    <w:next w:val="BodyText"/>
    <w:link w:val="Heading2Char"/>
    <w:qFormat/>
    <w:rsid w:val="00634EBA"/>
    <w:pPr>
      <w:keepLines/>
      <w:spacing w:before="240" w:after="120"/>
      <w:outlineLvl w:val="1"/>
    </w:pPr>
    <w:rPr>
      <w:sz w:val="28"/>
      <w:szCs w:val="40"/>
    </w:rPr>
  </w:style>
  <w:style w:type="paragraph" w:styleId="Heading3">
    <w:name w:val="heading 3"/>
    <w:basedOn w:val="HeadingBase"/>
    <w:next w:val="BodyText"/>
    <w:link w:val="Heading3Char"/>
    <w:qFormat/>
    <w:rsid w:val="00634EBA"/>
    <w:pPr>
      <w:spacing w:before="180" w:after="120"/>
      <w:outlineLvl w:val="2"/>
    </w:pPr>
    <w:rPr>
      <w:spacing w:val="-10"/>
      <w:kern w:val="32"/>
    </w:rPr>
  </w:style>
  <w:style w:type="paragraph" w:styleId="Heading4">
    <w:name w:val="heading 4"/>
    <w:basedOn w:val="HeadingBase"/>
    <w:next w:val="BodyText"/>
    <w:link w:val="Heading4Char"/>
    <w:qFormat/>
    <w:rsid w:val="00634EBA"/>
    <w:pPr>
      <w:spacing w:before="160" w:after="120"/>
      <w:outlineLvl w:val="3"/>
    </w:pPr>
    <w:rPr>
      <w:sz w:val="22"/>
    </w:rPr>
  </w:style>
  <w:style w:type="paragraph" w:styleId="Heading5">
    <w:name w:val="heading 5"/>
    <w:basedOn w:val="HeadingBase"/>
    <w:next w:val="Normal"/>
    <w:link w:val="Heading5Char"/>
    <w:qFormat/>
    <w:rsid w:val="00634EBA"/>
    <w:pPr>
      <w:spacing w:before="80"/>
      <w:outlineLvl w:val="4"/>
    </w:pPr>
    <w:rPr>
      <w:color w:val="918585"/>
      <w:sz w:val="20"/>
    </w:rPr>
  </w:style>
  <w:style w:type="paragraph" w:styleId="Heading6">
    <w:name w:val="heading 6"/>
    <w:basedOn w:val="HeadingBase"/>
    <w:next w:val="Normal"/>
    <w:link w:val="Heading6Char"/>
    <w:qFormat/>
    <w:rsid w:val="00634EBA"/>
    <w:pPr>
      <w:spacing w:before="60"/>
      <w:outlineLvl w:val="5"/>
    </w:pPr>
    <w:rPr>
      <w:color w:val="918585"/>
      <w:sz w:val="20"/>
    </w:rPr>
  </w:style>
  <w:style w:type="paragraph" w:styleId="Heading7">
    <w:name w:val="heading 7"/>
    <w:basedOn w:val="Normal"/>
    <w:next w:val="Normal"/>
    <w:link w:val="Heading7Char"/>
    <w:qFormat/>
    <w:rsid w:val="00634EBA"/>
    <w:pPr>
      <w:ind w:left="720"/>
      <w:outlineLvl w:val="6"/>
    </w:pPr>
    <w:rPr>
      <w:i/>
    </w:rPr>
  </w:style>
  <w:style w:type="paragraph" w:styleId="Heading8">
    <w:name w:val="heading 8"/>
    <w:basedOn w:val="Normal"/>
    <w:next w:val="Normal"/>
    <w:link w:val="Heading8Char"/>
    <w:qFormat/>
    <w:rsid w:val="00634EBA"/>
    <w:pPr>
      <w:ind w:left="720"/>
      <w:outlineLvl w:val="7"/>
    </w:pPr>
    <w:rPr>
      <w:i/>
    </w:rPr>
  </w:style>
  <w:style w:type="paragraph" w:styleId="Heading9">
    <w:name w:val="heading 9"/>
    <w:basedOn w:val="Normal"/>
    <w:next w:val="Normal"/>
    <w:link w:val="Heading9Char"/>
    <w:qFormat/>
    <w:rsid w:val="00634EBA"/>
    <w:pPr>
      <w:ind w:left="720"/>
      <w:outlineLvl w:val="8"/>
    </w:pPr>
    <w:rPr>
      <w:i/>
    </w:rPr>
  </w:style>
  <w:style w:type="character" w:default="1" w:styleId="DefaultParagraphFont">
    <w:name w:val="Default Paragraph Font"/>
    <w:uiPriority w:val="1"/>
    <w:unhideWhenUsed/>
    <w:rsid w:val="00634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EBA"/>
  </w:style>
  <w:style w:type="character" w:customStyle="1" w:styleId="Heading1Char">
    <w:name w:val="Heading 1 Char"/>
    <w:basedOn w:val="DefaultParagraphFont"/>
    <w:link w:val="Heading1"/>
    <w:rsid w:val="00634EBA"/>
    <w:rPr>
      <w:rFonts w:ascii="Times New Roman" w:eastAsia="Times New Roman" w:hAnsi="Times New Roman" w:cs="Times New Roman"/>
      <w:b/>
      <w:sz w:val="32"/>
      <w:szCs w:val="20"/>
      <w:lang w:eastAsia="en-US"/>
    </w:rPr>
  </w:style>
  <w:style w:type="paragraph" w:styleId="BodyText">
    <w:name w:val="Body Text"/>
    <w:basedOn w:val="Normal"/>
    <w:link w:val="BodyTextChar"/>
    <w:rsid w:val="00634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EBA"/>
    <w:rPr>
      <w:rFonts w:ascii="Times New Roman" w:eastAsia="Times New Roman" w:hAnsi="Times New Roman" w:cs="Times New Roman"/>
      <w:sz w:val="24"/>
      <w:lang w:eastAsia="en-US"/>
    </w:rPr>
  </w:style>
  <w:style w:type="paragraph" w:styleId="List">
    <w:name w:val="List"/>
    <w:basedOn w:val="BodyText"/>
    <w:next w:val="BodyText"/>
    <w:rsid w:val="00634EBA"/>
    <w:pPr>
      <w:tabs>
        <w:tab w:val="left" w:pos="340"/>
      </w:tabs>
      <w:spacing w:before="60" w:after="60"/>
      <w:ind w:left="340" w:hanging="340"/>
    </w:pPr>
  </w:style>
  <w:style w:type="paragraph" w:styleId="ListBullet">
    <w:name w:val="List Bullet"/>
    <w:basedOn w:val="List"/>
    <w:rsid w:val="00634EBA"/>
    <w:pPr>
      <w:numPr>
        <w:numId w:val="11"/>
      </w:numPr>
      <w:tabs>
        <w:tab w:val="clear" w:pos="340"/>
      </w:tabs>
      <w:spacing w:before="40" w:after="40"/>
    </w:pPr>
  </w:style>
  <w:style w:type="character" w:customStyle="1" w:styleId="SpecialBold">
    <w:name w:val="Special Bold"/>
    <w:basedOn w:val="DefaultParagraphFont"/>
    <w:rsid w:val="00634EBA"/>
    <w:rPr>
      <w:b/>
      <w:spacing w:val="0"/>
    </w:rPr>
  </w:style>
  <w:style w:type="character" w:styleId="Emphasis">
    <w:name w:val="Emphasis"/>
    <w:basedOn w:val="DefaultParagraphFont"/>
    <w:qFormat/>
    <w:rsid w:val="00634EBA"/>
    <w:rPr>
      <w:i/>
    </w:rPr>
  </w:style>
  <w:style w:type="paragraph" w:customStyle="1" w:styleId="SuperHeading">
    <w:name w:val="SuperHeading"/>
    <w:basedOn w:val="Normal"/>
    <w:rsid w:val="00634EBA"/>
    <w:pPr>
      <w:spacing w:before="240" w:after="120"/>
      <w:outlineLvl w:val="0"/>
    </w:pPr>
    <w:rPr>
      <w:rFonts w:ascii="Times New Roman" w:hAnsi="Times New Roman"/>
      <w:b/>
      <w:sz w:val="32"/>
    </w:rPr>
  </w:style>
  <w:style w:type="paragraph" w:customStyle="1" w:styleId="AllowPageBreak">
    <w:name w:val="AllowPageBreak"/>
    <w:rsid w:val="00634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EBA"/>
    <w:rPr>
      <w:rFonts w:ascii="Courier New" w:eastAsia="Times New Roman" w:hAnsi="Courier New" w:cs="Times New Roman"/>
      <w:i/>
      <w:szCs w:val="20"/>
      <w:lang w:eastAsia="en-US"/>
    </w:rPr>
  </w:style>
  <w:style w:type="paragraph" w:customStyle="1" w:styleId="HeadingBase">
    <w:name w:val="Heading Base"/>
    <w:rsid w:val="00634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EBA"/>
    <w:pPr>
      <w:tabs>
        <w:tab w:val="right" w:leader="dot" w:pos="9072"/>
      </w:tabs>
      <w:ind w:left="567"/>
    </w:pPr>
    <w:rPr>
      <w:szCs w:val="22"/>
    </w:rPr>
  </w:style>
  <w:style w:type="paragraph" w:customStyle="1" w:styleId="TOCBase">
    <w:name w:val="TOC Base"/>
    <w:rsid w:val="00634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EBA"/>
    <w:pPr>
      <w:tabs>
        <w:tab w:val="right" w:leader="dot" w:pos="9072"/>
      </w:tabs>
      <w:spacing w:before="40" w:after="40"/>
      <w:ind w:left="284"/>
    </w:pPr>
    <w:rPr>
      <w:rFonts w:ascii="Times New Roman" w:hAnsi="Times New Roman"/>
    </w:rPr>
  </w:style>
  <w:style w:type="paragraph" w:styleId="TOC1">
    <w:name w:val="toc 1"/>
    <w:basedOn w:val="TOCBase"/>
    <w:next w:val="Normal"/>
    <w:rsid w:val="00634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EBA"/>
    <w:rPr>
      <w:rFonts w:ascii="Times New Roman" w:eastAsia="Times New Roman" w:hAnsi="Times New Roman" w:cs="Times New Roman"/>
      <w:sz w:val="16"/>
      <w:lang w:eastAsia="en-US"/>
    </w:rPr>
  </w:style>
  <w:style w:type="paragraph" w:styleId="Title">
    <w:name w:val="Title"/>
    <w:basedOn w:val="HeadingBase"/>
    <w:link w:val="TitleChar"/>
    <w:qFormat/>
    <w:rsid w:val="00634EBA"/>
    <w:pPr>
      <w:spacing w:before="5040"/>
      <w:jc w:val="center"/>
    </w:pPr>
    <w:rPr>
      <w:sz w:val="48"/>
      <w:szCs w:val="72"/>
      <w:lang w:val="en-US"/>
    </w:rPr>
  </w:style>
  <w:style w:type="character" w:customStyle="1" w:styleId="TitleChar">
    <w:name w:val="Title Char"/>
    <w:basedOn w:val="DefaultParagraphFont"/>
    <w:link w:val="Title"/>
    <w:rsid w:val="00634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EBA"/>
    <w:pPr>
      <w:tabs>
        <w:tab w:val="left" w:pos="3600"/>
        <w:tab w:val="left" w:pos="3958"/>
      </w:tabs>
    </w:pPr>
  </w:style>
  <w:style w:type="paragraph" w:customStyle="1" w:styleId="Note">
    <w:name w:val="Note"/>
    <w:basedOn w:val="BodyText"/>
    <w:rsid w:val="00634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EBA"/>
    <w:pPr>
      <w:framePr w:wrap="auto" w:hAnchor="text" w:y="6049"/>
    </w:pPr>
    <w:rPr>
      <w:color w:val="000000"/>
      <w:sz w:val="40"/>
    </w:rPr>
  </w:style>
  <w:style w:type="paragraph" w:customStyle="1" w:styleId="TOCTitle">
    <w:name w:val="TOCTitle"/>
    <w:basedOn w:val="Heading1"/>
    <w:rsid w:val="00634EBA"/>
    <w:pPr>
      <w:spacing w:after="240"/>
      <w:jc w:val="center"/>
      <w:outlineLvl w:val="9"/>
    </w:pPr>
    <w:rPr>
      <w:caps/>
    </w:rPr>
  </w:style>
  <w:style w:type="paragraph" w:customStyle="1" w:styleId="Version">
    <w:name w:val="Version"/>
    <w:rsid w:val="00634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EBA"/>
    <w:pPr>
      <w:numPr>
        <w:numId w:val="12"/>
      </w:numPr>
      <w:tabs>
        <w:tab w:val="clear" w:pos="680"/>
      </w:tabs>
    </w:pPr>
  </w:style>
  <w:style w:type="paragraph" w:styleId="Index1">
    <w:name w:val="index 1"/>
    <w:basedOn w:val="Normal"/>
    <w:next w:val="Normal"/>
    <w:semiHidden/>
    <w:rsid w:val="00634EBA"/>
    <w:pPr>
      <w:keepNext w:val="0"/>
      <w:tabs>
        <w:tab w:val="right" w:pos="4176"/>
      </w:tabs>
      <w:ind w:left="198" w:hanging="198"/>
    </w:pPr>
    <w:rPr>
      <w:rFonts w:ascii="Garamond" w:hAnsi="Garamond"/>
    </w:rPr>
  </w:style>
  <w:style w:type="paragraph" w:styleId="IndexHeading">
    <w:name w:val="index heading"/>
    <w:basedOn w:val="Normal"/>
    <w:next w:val="Index1"/>
    <w:semiHidden/>
    <w:rsid w:val="00634EBA"/>
    <w:pPr>
      <w:spacing w:before="120" w:after="120"/>
    </w:pPr>
    <w:rPr>
      <w:rFonts w:ascii="Arial" w:hAnsi="Arial"/>
      <w:b/>
      <w:color w:val="918585"/>
      <w:sz w:val="24"/>
    </w:rPr>
  </w:style>
  <w:style w:type="paragraph" w:styleId="Header">
    <w:name w:val="header"/>
    <w:basedOn w:val="Normal"/>
    <w:link w:val="HeaderChar"/>
    <w:rsid w:val="00634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EBA"/>
    <w:rPr>
      <w:rFonts w:ascii="Times New Roman" w:eastAsia="Times New Roman" w:hAnsi="Times New Roman" w:cs="Times New Roman"/>
      <w:sz w:val="16"/>
      <w:szCs w:val="20"/>
      <w:lang w:val="en-GB" w:eastAsia="en-US"/>
    </w:rPr>
  </w:style>
  <w:style w:type="paragraph" w:customStyle="1" w:styleId="Chapter">
    <w:name w:val="Chapter"/>
    <w:basedOn w:val="Normal"/>
    <w:rsid w:val="00634EBA"/>
    <w:pPr>
      <w:spacing w:before="240"/>
    </w:pPr>
    <w:rPr>
      <w:rFonts w:ascii="Times New Roman" w:hAnsi="Times New Roman"/>
      <w:smallCaps/>
      <w:spacing w:val="80"/>
      <w:sz w:val="28"/>
    </w:rPr>
  </w:style>
  <w:style w:type="paragraph" w:customStyle="1" w:styleId="InChapter">
    <w:name w:val="InChapter"/>
    <w:basedOn w:val="Heading3"/>
    <w:rsid w:val="00634EBA"/>
    <w:pPr>
      <w:spacing w:after="240"/>
      <w:outlineLvl w:val="9"/>
    </w:pPr>
    <w:rPr>
      <w:noProof/>
    </w:rPr>
  </w:style>
  <w:style w:type="paragraph" w:styleId="Index2">
    <w:name w:val="index 2"/>
    <w:basedOn w:val="Normal"/>
    <w:next w:val="Normal"/>
    <w:semiHidden/>
    <w:rsid w:val="00634EBA"/>
    <w:pPr>
      <w:tabs>
        <w:tab w:val="right" w:pos="4176"/>
      </w:tabs>
      <w:ind w:left="568" w:hanging="284"/>
    </w:pPr>
    <w:rPr>
      <w:rFonts w:ascii="Garamond" w:hAnsi="Garamond"/>
    </w:rPr>
  </w:style>
  <w:style w:type="paragraph" w:customStyle="1" w:styleId="Byline">
    <w:name w:val="Byline"/>
    <w:rsid w:val="00634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EBA"/>
    <w:pPr>
      <w:tabs>
        <w:tab w:val="clear" w:pos="3600"/>
        <w:tab w:val="clear" w:pos="3958"/>
      </w:tabs>
      <w:jc w:val="right"/>
    </w:pPr>
  </w:style>
  <w:style w:type="paragraph" w:styleId="Caption">
    <w:name w:val="caption"/>
    <w:basedOn w:val="BodyText"/>
    <w:next w:val="Normal"/>
    <w:qFormat/>
    <w:rsid w:val="00634EBA"/>
    <w:pPr>
      <w:framePr w:w="2268" w:hSpace="181" w:vSpace="181" w:wrap="around" w:vAnchor="text" w:hAnchor="page" w:x="1135" w:y="285" w:anchorLock="1"/>
    </w:pPr>
    <w:rPr>
      <w:i/>
    </w:rPr>
  </w:style>
  <w:style w:type="paragraph" w:customStyle="1" w:styleId="MiniTOCTitle">
    <w:name w:val="MiniTOCTitle"/>
    <w:basedOn w:val="Heading4"/>
    <w:rsid w:val="00634EBA"/>
    <w:pPr>
      <w:spacing w:before="240"/>
      <w:outlineLvl w:val="9"/>
    </w:pPr>
    <w:rPr>
      <w:noProof/>
      <w:sz w:val="24"/>
    </w:rPr>
  </w:style>
  <w:style w:type="paragraph" w:customStyle="1" w:styleId="MiniTOCItem">
    <w:name w:val="MiniTOCItem"/>
    <w:basedOn w:val="ListBullet"/>
    <w:rsid w:val="00634EBA"/>
    <w:pPr>
      <w:numPr>
        <w:numId w:val="0"/>
      </w:numPr>
      <w:tabs>
        <w:tab w:val="right" w:leader="dot" w:pos="6521"/>
      </w:tabs>
      <w:spacing w:before="0" w:after="0"/>
    </w:pPr>
  </w:style>
  <w:style w:type="paragraph" w:customStyle="1" w:styleId="TOFTitle">
    <w:name w:val="TOFTitle"/>
    <w:basedOn w:val="TOCTitle"/>
    <w:rsid w:val="00634EBA"/>
  </w:style>
  <w:style w:type="paragraph" w:styleId="TableofFigures">
    <w:name w:val="table of figures"/>
    <w:basedOn w:val="Normal"/>
    <w:next w:val="Normal"/>
    <w:semiHidden/>
    <w:rsid w:val="00634EBA"/>
    <w:pPr>
      <w:tabs>
        <w:tab w:val="right" w:leader="dot" w:pos="9072"/>
      </w:tabs>
      <w:ind w:left="970" w:hanging="403"/>
    </w:pPr>
    <w:rPr>
      <w:rFonts w:ascii="Times New Roman" w:hAnsi="Times New Roman"/>
      <w:b/>
    </w:rPr>
  </w:style>
  <w:style w:type="paragraph" w:styleId="ListNumber">
    <w:name w:val="List Number"/>
    <w:basedOn w:val="List"/>
    <w:rsid w:val="00634EBA"/>
    <w:pPr>
      <w:numPr>
        <w:numId w:val="14"/>
      </w:numPr>
      <w:tabs>
        <w:tab w:val="clear" w:pos="340"/>
      </w:tabs>
    </w:pPr>
  </w:style>
  <w:style w:type="character" w:customStyle="1" w:styleId="WingdingSymbols">
    <w:name w:val="Wingding Symbols"/>
    <w:rsid w:val="00634EBA"/>
    <w:rPr>
      <w:rFonts w:ascii="Wingdings" w:hAnsi="Wingdings"/>
    </w:rPr>
  </w:style>
  <w:style w:type="paragraph" w:customStyle="1" w:styleId="TableHeading">
    <w:name w:val="Table Heading"/>
    <w:basedOn w:val="HeadingBase"/>
    <w:rsid w:val="00634EBA"/>
    <w:pPr>
      <w:keepLines/>
      <w:pBdr>
        <w:bottom w:val="single" w:sz="6" w:space="1" w:color="918585"/>
      </w:pBdr>
      <w:spacing w:before="240"/>
    </w:pPr>
  </w:style>
  <w:style w:type="character" w:customStyle="1" w:styleId="HotSpot">
    <w:name w:val="HotSpot"/>
    <w:rsid w:val="00634EBA"/>
    <w:rPr>
      <w:color w:val="0033CC"/>
      <w:u w:val="none"/>
    </w:rPr>
  </w:style>
  <w:style w:type="paragraph" w:customStyle="1" w:styleId="BodyTextRight">
    <w:name w:val="Body Text Right"/>
    <w:basedOn w:val="BodyText"/>
    <w:rsid w:val="00634EBA"/>
    <w:pPr>
      <w:spacing w:before="0" w:after="0"/>
      <w:jc w:val="right"/>
    </w:pPr>
  </w:style>
  <w:style w:type="paragraph" w:styleId="Index3">
    <w:name w:val="index 3"/>
    <w:basedOn w:val="ListNumber2"/>
    <w:next w:val="Normal"/>
    <w:semiHidden/>
    <w:rsid w:val="00634EBA"/>
    <w:pPr>
      <w:numPr>
        <w:numId w:val="0"/>
      </w:numPr>
      <w:tabs>
        <w:tab w:val="right" w:leader="dot" w:pos="4176"/>
      </w:tabs>
    </w:pPr>
  </w:style>
  <w:style w:type="paragraph" w:styleId="ListNumber2">
    <w:name w:val="List Number 2"/>
    <w:basedOn w:val="List2"/>
    <w:rsid w:val="00634EBA"/>
    <w:pPr>
      <w:numPr>
        <w:numId w:val="9"/>
      </w:numPr>
      <w:tabs>
        <w:tab w:val="clear" w:pos="1060"/>
      </w:tabs>
    </w:pPr>
  </w:style>
  <w:style w:type="paragraph" w:customStyle="1" w:styleId="MarginNote">
    <w:name w:val="Margin Note"/>
    <w:basedOn w:val="BodyText"/>
    <w:rsid w:val="00634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EBA"/>
    <w:rPr>
      <w:sz w:val="32"/>
    </w:rPr>
  </w:style>
  <w:style w:type="paragraph" w:customStyle="1" w:styleId="HeadingProcedure">
    <w:name w:val="Heading Procedure"/>
    <w:basedOn w:val="HeadingBase"/>
    <w:next w:val="Normal"/>
    <w:rsid w:val="00634EBA"/>
    <w:pPr>
      <w:tabs>
        <w:tab w:val="left" w:pos="0"/>
      </w:tabs>
      <w:spacing w:before="120" w:after="60"/>
    </w:pPr>
    <w:rPr>
      <w:i/>
      <w:color w:val="918585"/>
      <w:sz w:val="22"/>
    </w:rPr>
  </w:style>
  <w:style w:type="paragraph" w:customStyle="1" w:styleId="TableBodyText">
    <w:name w:val="Table Body Text"/>
    <w:basedOn w:val="BodyText"/>
    <w:rsid w:val="00634EBA"/>
    <w:pPr>
      <w:spacing w:before="60" w:after="60"/>
    </w:pPr>
  </w:style>
  <w:style w:type="paragraph" w:styleId="ListContinue">
    <w:name w:val="List Continue"/>
    <w:basedOn w:val="List"/>
    <w:rsid w:val="00634EBA"/>
    <w:pPr>
      <w:ind w:firstLine="0"/>
    </w:pPr>
  </w:style>
  <w:style w:type="paragraph" w:customStyle="1" w:styleId="ListNote">
    <w:name w:val="List Note"/>
    <w:basedOn w:val="List"/>
    <w:rsid w:val="00634EBA"/>
    <w:pPr>
      <w:pBdr>
        <w:top w:val="single" w:sz="6" w:space="2" w:color="918585"/>
        <w:bottom w:val="single" w:sz="6" w:space="2" w:color="918585"/>
      </w:pBdr>
      <w:tabs>
        <w:tab w:val="left" w:pos="1021"/>
      </w:tabs>
      <w:ind w:firstLine="0"/>
    </w:pPr>
  </w:style>
  <w:style w:type="paragraph" w:customStyle="1" w:styleId="Warning">
    <w:name w:val="Warning"/>
    <w:basedOn w:val="BodyText"/>
    <w:rsid w:val="00634EBA"/>
    <w:pPr>
      <w:shd w:val="clear" w:color="auto" w:fill="D9D9D9"/>
      <w:tabs>
        <w:tab w:val="left" w:pos="992"/>
      </w:tabs>
      <w:ind w:left="119" w:right="119"/>
    </w:pPr>
    <w:rPr>
      <w:sz w:val="20"/>
    </w:rPr>
  </w:style>
  <w:style w:type="paragraph" w:customStyle="1" w:styleId="MarginIcons">
    <w:name w:val="Margin Icons"/>
    <w:basedOn w:val="BodyText"/>
    <w:rsid w:val="00634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EBA"/>
    <w:rPr>
      <w:rFonts w:ascii="Courier New" w:hAnsi="Courier New"/>
    </w:rPr>
  </w:style>
  <w:style w:type="paragraph" w:customStyle="1" w:styleId="NoteBullet">
    <w:name w:val="Note Bullet"/>
    <w:basedOn w:val="Note"/>
    <w:rsid w:val="00634EBA"/>
    <w:pPr>
      <w:tabs>
        <w:tab w:val="clear" w:pos="680"/>
      </w:tabs>
      <w:spacing w:before="60" w:after="60"/>
    </w:pPr>
  </w:style>
  <w:style w:type="paragraph" w:customStyle="1" w:styleId="SubHeading2">
    <w:name w:val="SubHeading2"/>
    <w:basedOn w:val="HeadingBase"/>
    <w:rsid w:val="00634EBA"/>
    <w:pPr>
      <w:spacing w:before="240" w:after="60"/>
    </w:pPr>
    <w:rPr>
      <w:sz w:val="20"/>
    </w:rPr>
  </w:style>
  <w:style w:type="paragraph" w:customStyle="1" w:styleId="SubHeading1">
    <w:name w:val="SubHeading1"/>
    <w:basedOn w:val="HeadingBase"/>
    <w:rsid w:val="00634EBA"/>
    <w:pPr>
      <w:spacing w:before="240" w:after="60"/>
    </w:pPr>
    <w:rPr>
      <w:color w:val="918585"/>
      <w:sz w:val="22"/>
    </w:rPr>
  </w:style>
  <w:style w:type="paragraph" w:customStyle="1" w:styleId="SideHeading">
    <w:name w:val="Side Heading"/>
    <w:basedOn w:val="HeadingBase"/>
    <w:rsid w:val="00634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EBA"/>
    <w:pPr>
      <w:numPr>
        <w:numId w:val="10"/>
      </w:numPr>
    </w:pPr>
  </w:style>
  <w:style w:type="paragraph" w:styleId="PlainText">
    <w:name w:val="Plain Text"/>
    <w:basedOn w:val="Normal"/>
    <w:link w:val="PlainTextChar"/>
    <w:rsid w:val="00634EBA"/>
    <w:rPr>
      <w:sz w:val="20"/>
    </w:rPr>
  </w:style>
  <w:style w:type="character" w:customStyle="1" w:styleId="PlainTextChar">
    <w:name w:val="Plain Text Char"/>
    <w:basedOn w:val="DefaultParagraphFont"/>
    <w:link w:val="PlainText"/>
    <w:rsid w:val="00634EBA"/>
    <w:rPr>
      <w:rFonts w:ascii="Courier New" w:eastAsia="Times New Roman" w:hAnsi="Courier New" w:cs="Times New Roman"/>
      <w:sz w:val="20"/>
      <w:szCs w:val="20"/>
      <w:lang w:eastAsia="en-US"/>
    </w:rPr>
  </w:style>
  <w:style w:type="character" w:customStyle="1" w:styleId="MenuOption">
    <w:name w:val="Menu Option"/>
    <w:basedOn w:val="DefaultParagraphFont"/>
    <w:rsid w:val="00634EBA"/>
    <w:rPr>
      <w:b/>
      <w:smallCaps/>
    </w:rPr>
  </w:style>
  <w:style w:type="paragraph" w:customStyle="1" w:styleId="TableListNumber">
    <w:name w:val="Table List Number"/>
    <w:basedOn w:val="ListNumber"/>
    <w:rsid w:val="00634EBA"/>
    <w:pPr>
      <w:numPr>
        <w:numId w:val="0"/>
      </w:numPr>
    </w:pPr>
  </w:style>
  <w:style w:type="paragraph" w:styleId="TOC4">
    <w:name w:val="toc 4"/>
    <w:basedOn w:val="TOCBase"/>
    <w:next w:val="Normal"/>
    <w:semiHidden/>
    <w:rsid w:val="00634EBA"/>
    <w:pPr>
      <w:tabs>
        <w:tab w:val="right" w:leader="dot" w:pos="9071"/>
      </w:tabs>
      <w:ind w:left="1701"/>
    </w:pPr>
  </w:style>
  <w:style w:type="paragraph" w:customStyle="1" w:styleId="ListAlpha">
    <w:name w:val="List Alpha"/>
    <w:basedOn w:val="List"/>
    <w:rsid w:val="00634EBA"/>
    <w:pPr>
      <w:numPr>
        <w:numId w:val="8"/>
      </w:numPr>
    </w:pPr>
  </w:style>
  <w:style w:type="paragraph" w:customStyle="1" w:styleId="ListAlpha2">
    <w:name w:val="List Alpha 2"/>
    <w:basedOn w:val="List2"/>
    <w:rsid w:val="00634EBA"/>
    <w:pPr>
      <w:numPr>
        <w:numId w:val="7"/>
      </w:numPr>
    </w:pPr>
  </w:style>
  <w:style w:type="paragraph" w:styleId="List2">
    <w:name w:val="List 2"/>
    <w:basedOn w:val="BodyText"/>
    <w:rsid w:val="00634EBA"/>
    <w:pPr>
      <w:tabs>
        <w:tab w:val="left" w:pos="680"/>
      </w:tabs>
      <w:spacing w:before="60" w:after="60"/>
      <w:ind w:left="680" w:hanging="340"/>
    </w:pPr>
  </w:style>
  <w:style w:type="paragraph" w:styleId="List3">
    <w:name w:val="List 3"/>
    <w:basedOn w:val="BodyText"/>
    <w:rsid w:val="00634EBA"/>
    <w:pPr>
      <w:tabs>
        <w:tab w:val="left" w:pos="1021"/>
      </w:tabs>
      <w:spacing w:before="60" w:after="60"/>
      <w:ind w:left="1020" w:hanging="340"/>
    </w:pPr>
  </w:style>
  <w:style w:type="paragraph" w:styleId="List4">
    <w:name w:val="List 4"/>
    <w:basedOn w:val="BodyText"/>
    <w:rsid w:val="00634EBA"/>
    <w:pPr>
      <w:tabs>
        <w:tab w:val="left" w:pos="1361"/>
      </w:tabs>
      <w:spacing w:before="60" w:after="60"/>
      <w:ind w:left="1361" w:hanging="340"/>
    </w:pPr>
  </w:style>
  <w:style w:type="paragraph" w:styleId="List5">
    <w:name w:val="List 5"/>
    <w:basedOn w:val="BodyText"/>
    <w:rsid w:val="00634EBA"/>
    <w:pPr>
      <w:tabs>
        <w:tab w:val="left" w:pos="1701"/>
      </w:tabs>
      <w:spacing w:before="60" w:after="60"/>
      <w:ind w:left="1701" w:hanging="340"/>
    </w:pPr>
  </w:style>
  <w:style w:type="paragraph" w:styleId="ListBullet3">
    <w:name w:val="List Bullet 3"/>
    <w:basedOn w:val="List3"/>
    <w:rsid w:val="00634EBA"/>
    <w:pPr>
      <w:numPr>
        <w:numId w:val="13"/>
      </w:numPr>
      <w:tabs>
        <w:tab w:val="clear" w:pos="1021"/>
      </w:tabs>
      <w:ind w:left="1037" w:hanging="357"/>
    </w:pPr>
  </w:style>
  <w:style w:type="paragraph" w:styleId="ListBullet4">
    <w:name w:val="List Bullet 4"/>
    <w:basedOn w:val="List4"/>
    <w:rsid w:val="00634EBA"/>
    <w:pPr>
      <w:numPr>
        <w:numId w:val="2"/>
      </w:numPr>
      <w:tabs>
        <w:tab w:val="clear" w:pos="1361"/>
      </w:tabs>
    </w:pPr>
  </w:style>
  <w:style w:type="paragraph" w:styleId="ListBullet5">
    <w:name w:val="List Bullet 5"/>
    <w:basedOn w:val="List5"/>
    <w:rsid w:val="00634EBA"/>
    <w:pPr>
      <w:numPr>
        <w:numId w:val="3"/>
      </w:numPr>
    </w:pPr>
  </w:style>
  <w:style w:type="paragraph" w:styleId="ListContinue2">
    <w:name w:val="List Continue 2"/>
    <w:basedOn w:val="List2"/>
    <w:rsid w:val="00634EBA"/>
    <w:pPr>
      <w:ind w:firstLine="0"/>
    </w:pPr>
  </w:style>
  <w:style w:type="paragraph" w:styleId="ListContinue3">
    <w:name w:val="List Continue 3"/>
    <w:basedOn w:val="List3"/>
    <w:rsid w:val="00634EBA"/>
    <w:pPr>
      <w:ind w:left="1021" w:firstLine="0"/>
    </w:pPr>
  </w:style>
  <w:style w:type="paragraph" w:styleId="ListContinue4">
    <w:name w:val="List Continue 4"/>
    <w:basedOn w:val="List4"/>
    <w:rsid w:val="00634EBA"/>
    <w:pPr>
      <w:ind w:firstLine="0"/>
    </w:pPr>
  </w:style>
  <w:style w:type="paragraph" w:styleId="ListContinue5">
    <w:name w:val="List Continue 5"/>
    <w:basedOn w:val="List5"/>
    <w:rsid w:val="00634EBA"/>
    <w:pPr>
      <w:ind w:firstLine="0"/>
    </w:pPr>
  </w:style>
  <w:style w:type="paragraph" w:styleId="ListNumber3">
    <w:name w:val="List Number 3"/>
    <w:basedOn w:val="List3"/>
    <w:rsid w:val="00634EBA"/>
    <w:pPr>
      <w:numPr>
        <w:numId w:val="4"/>
      </w:numPr>
    </w:pPr>
  </w:style>
  <w:style w:type="paragraph" w:styleId="ListNumber4">
    <w:name w:val="List Number 4"/>
    <w:basedOn w:val="List4"/>
    <w:rsid w:val="00634EBA"/>
    <w:pPr>
      <w:numPr>
        <w:numId w:val="5"/>
      </w:numPr>
    </w:pPr>
  </w:style>
  <w:style w:type="paragraph" w:styleId="ListNumber5">
    <w:name w:val="List Number 5"/>
    <w:basedOn w:val="List5"/>
    <w:rsid w:val="00634EBA"/>
    <w:pPr>
      <w:numPr>
        <w:numId w:val="6"/>
      </w:numPr>
    </w:pPr>
  </w:style>
  <w:style w:type="paragraph" w:styleId="BlockText">
    <w:name w:val="Block Text"/>
    <w:basedOn w:val="Normal"/>
    <w:rsid w:val="00634EBA"/>
    <w:pPr>
      <w:spacing w:after="120"/>
      <w:ind w:left="1440" w:right="1440"/>
    </w:pPr>
  </w:style>
  <w:style w:type="character" w:customStyle="1" w:styleId="Subscript">
    <w:name w:val="Subscript"/>
    <w:basedOn w:val="DefaultParagraphFont"/>
    <w:rsid w:val="00634EBA"/>
    <w:rPr>
      <w:sz w:val="16"/>
      <w:vertAlign w:val="subscript"/>
    </w:rPr>
  </w:style>
  <w:style w:type="character" w:customStyle="1" w:styleId="Superscript">
    <w:name w:val="Superscript"/>
    <w:basedOn w:val="DefaultParagraphFont"/>
    <w:rsid w:val="00634EBA"/>
    <w:rPr>
      <w:sz w:val="16"/>
      <w:vertAlign w:val="superscript"/>
    </w:rPr>
  </w:style>
  <w:style w:type="character" w:customStyle="1" w:styleId="Symbols">
    <w:name w:val="Symbols"/>
    <w:basedOn w:val="DefaultParagraphFont"/>
    <w:rsid w:val="00634EBA"/>
    <w:rPr>
      <w:rFonts w:ascii="Symbol" w:hAnsi="Symbol"/>
    </w:rPr>
  </w:style>
  <w:style w:type="character" w:customStyle="1" w:styleId="MenuOptions">
    <w:name w:val="Menu Options"/>
    <w:basedOn w:val="DefaultParagraphFont"/>
    <w:rsid w:val="00634EBA"/>
    <w:rPr>
      <w:rFonts w:ascii="Arial Narrow" w:hAnsi="Arial Narrow"/>
      <w:smallCaps/>
    </w:rPr>
  </w:style>
  <w:style w:type="character" w:customStyle="1" w:styleId="Buttons">
    <w:name w:val="Buttons"/>
    <w:basedOn w:val="DefaultParagraphFont"/>
    <w:rsid w:val="00634EBA"/>
    <w:rPr>
      <w:b/>
    </w:rPr>
  </w:style>
  <w:style w:type="character" w:customStyle="1" w:styleId="Underlined">
    <w:name w:val="Underlined"/>
    <w:basedOn w:val="DefaultParagraphFont"/>
    <w:rsid w:val="00634EBA"/>
    <w:rPr>
      <w:u w:val="single"/>
    </w:rPr>
  </w:style>
  <w:style w:type="paragraph" w:customStyle="1" w:styleId="TableBodyTextRight">
    <w:name w:val="Table Body Text Right"/>
    <w:basedOn w:val="TableBodyText"/>
    <w:rsid w:val="00634EBA"/>
    <w:pPr>
      <w:widowControl w:val="0"/>
      <w:autoSpaceDE w:val="0"/>
      <w:autoSpaceDN w:val="0"/>
      <w:adjustRightInd w:val="0"/>
      <w:jc w:val="right"/>
    </w:pPr>
    <w:rPr>
      <w:rFonts w:cs="Arial"/>
      <w:szCs w:val="18"/>
    </w:rPr>
  </w:style>
  <w:style w:type="paragraph" w:customStyle="1" w:styleId="CopyrightText">
    <w:name w:val="Copyright Text"/>
    <w:basedOn w:val="BodyText"/>
    <w:rsid w:val="00634EBA"/>
    <w:rPr>
      <w:sz w:val="18"/>
    </w:rPr>
  </w:style>
  <w:style w:type="paragraph" w:customStyle="1" w:styleId="BodySmallRight">
    <w:name w:val="Body Small Right"/>
    <w:basedOn w:val="BodyTextRight"/>
    <w:rsid w:val="00634EBA"/>
    <w:rPr>
      <w:sz w:val="18"/>
      <w:szCs w:val="18"/>
    </w:rPr>
  </w:style>
  <w:style w:type="paragraph" w:customStyle="1" w:styleId="MarginEdition">
    <w:name w:val="Margin Edition"/>
    <w:basedOn w:val="MarginNote"/>
    <w:rsid w:val="00634EBA"/>
    <w:pPr>
      <w:spacing w:before="0" w:after="0"/>
    </w:pPr>
    <w:rPr>
      <w:rFonts w:ascii="Times New Roman" w:hAnsi="Times New Roman"/>
      <w:color w:val="999999"/>
    </w:rPr>
  </w:style>
  <w:style w:type="paragraph" w:customStyle="1" w:styleId="Spacer">
    <w:name w:val="Spacer"/>
    <w:basedOn w:val="Normal"/>
    <w:rsid w:val="00634EBA"/>
    <w:rPr>
      <w:sz w:val="2"/>
      <w:szCs w:val="2"/>
    </w:rPr>
  </w:style>
  <w:style w:type="character" w:customStyle="1" w:styleId="Small">
    <w:name w:val="Small"/>
    <w:basedOn w:val="DefaultParagraphFont"/>
    <w:rsid w:val="00634EBA"/>
    <w:rPr>
      <w:sz w:val="16"/>
    </w:rPr>
  </w:style>
  <w:style w:type="paragraph" w:customStyle="1" w:styleId="WideTable">
    <w:name w:val="Wide Table"/>
    <w:basedOn w:val="Normal"/>
    <w:rsid w:val="00634EBA"/>
    <w:pPr>
      <w:ind w:left="-1418"/>
    </w:pPr>
    <w:rPr>
      <w:sz w:val="2"/>
      <w:szCs w:val="2"/>
    </w:rPr>
  </w:style>
  <w:style w:type="character" w:styleId="PageNumber">
    <w:name w:val="page number"/>
    <w:basedOn w:val="DefaultParagraphFont"/>
    <w:rsid w:val="00634EBA"/>
  </w:style>
  <w:style w:type="paragraph" w:styleId="Quote">
    <w:name w:val="Quote"/>
    <w:basedOn w:val="Heading1"/>
    <w:link w:val="QuoteChar"/>
    <w:qFormat/>
    <w:rsid w:val="00634EBA"/>
    <w:rPr>
      <w:b w:val="0"/>
      <w:sz w:val="72"/>
      <w:szCs w:val="72"/>
      <w:lang w:val="en-NZ"/>
    </w:rPr>
  </w:style>
  <w:style w:type="character" w:customStyle="1" w:styleId="QuoteChar">
    <w:name w:val="Quote Char"/>
    <w:basedOn w:val="DefaultParagraphFont"/>
    <w:link w:val="Quote"/>
    <w:rsid w:val="00634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EBA"/>
    <w:pPr>
      <w:pageBreakBefore/>
    </w:pPr>
  </w:style>
  <w:style w:type="paragraph" w:customStyle="1" w:styleId="Border">
    <w:name w:val="Border"/>
    <w:basedOn w:val="Normal"/>
    <w:qFormat/>
    <w:rsid w:val="00634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EBA"/>
    <w:rPr>
      <w:b/>
      <w:bCs/>
      <w:i/>
      <w:iCs/>
      <w:color w:val="auto"/>
    </w:rPr>
  </w:style>
  <w:style w:type="paragraph" w:styleId="IntenseQuote">
    <w:name w:val="Intense Quote"/>
    <w:basedOn w:val="Normal"/>
    <w:next w:val="Normal"/>
    <w:link w:val="IntenseQuoteChar"/>
    <w:uiPriority w:val="30"/>
    <w:qFormat/>
    <w:rsid w:val="00634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EBA"/>
    <w:rPr>
      <w:smallCaps/>
      <w:color w:val="auto"/>
      <w:u w:val="single"/>
    </w:rPr>
  </w:style>
  <w:style w:type="character" w:styleId="IntenseReference">
    <w:name w:val="Intense Reference"/>
    <w:basedOn w:val="DefaultParagraphFont"/>
    <w:uiPriority w:val="32"/>
    <w:qFormat/>
    <w:rsid w:val="00634EBA"/>
    <w:rPr>
      <w:b/>
      <w:bCs/>
      <w:smallCaps/>
      <w:color w:val="auto"/>
      <w:spacing w:val="5"/>
      <w:u w:val="single"/>
    </w:rPr>
  </w:style>
  <w:style w:type="paragraph" w:customStyle="1" w:styleId="2ColumnHeading">
    <w:name w:val="2Column Heading"/>
    <w:basedOn w:val="BodyText"/>
    <w:qFormat/>
    <w:rsid w:val="00634EBA"/>
    <w:pPr>
      <w:spacing w:after="60"/>
      <w:ind w:left="-2268"/>
    </w:pPr>
    <w:rPr>
      <w:b/>
    </w:rPr>
  </w:style>
  <w:style w:type="paragraph" w:customStyle="1" w:styleId="Heading1TOC">
    <w:name w:val="Heading1 TOC"/>
    <w:basedOn w:val="Normal"/>
    <w:qFormat/>
    <w:rsid w:val="00634EBA"/>
    <w:pPr>
      <w:spacing w:before="240" w:after="120"/>
    </w:pPr>
    <w:rPr>
      <w:rFonts w:ascii="Times New Roman" w:hAnsi="Times New Roman"/>
      <w:b/>
      <w:sz w:val="32"/>
    </w:rPr>
  </w:style>
  <w:style w:type="paragraph" w:customStyle="1" w:styleId="Heading2TOC">
    <w:name w:val="Heading2 TOC"/>
    <w:basedOn w:val="Normal"/>
    <w:qFormat/>
    <w:rsid w:val="00634EBA"/>
    <w:pPr>
      <w:spacing w:before="240" w:after="60"/>
    </w:pPr>
    <w:rPr>
      <w:rFonts w:ascii="Times New Roman" w:hAnsi="Times New Roman"/>
      <w:b/>
      <w:sz w:val="28"/>
    </w:rPr>
  </w:style>
  <w:style w:type="character" w:customStyle="1" w:styleId="Underline">
    <w:name w:val="Underline"/>
    <w:basedOn w:val="DefaultParagraphFont"/>
    <w:qFormat/>
    <w:rsid w:val="00634EBA"/>
    <w:rPr>
      <w:u w:val="single"/>
    </w:rPr>
  </w:style>
  <w:style w:type="character" w:customStyle="1" w:styleId="BoldandItalics">
    <w:name w:val="Bold and Italics"/>
    <w:qFormat/>
    <w:rsid w:val="00634EBA"/>
    <w:rPr>
      <w:b/>
      <w:i/>
      <w:u w:val="none"/>
    </w:rPr>
  </w:style>
  <w:style w:type="paragraph" w:styleId="BalloonText">
    <w:name w:val="Balloon Text"/>
    <w:basedOn w:val="Normal"/>
    <w:link w:val="BalloonTextChar"/>
    <w:rsid w:val="00634EBA"/>
    <w:rPr>
      <w:rFonts w:ascii="Tahoma" w:hAnsi="Tahoma" w:cs="Tahoma"/>
      <w:sz w:val="16"/>
      <w:szCs w:val="16"/>
    </w:rPr>
  </w:style>
  <w:style w:type="character" w:customStyle="1" w:styleId="BalloonTextChar">
    <w:name w:val="Balloon Text Char"/>
    <w:basedOn w:val="DefaultParagraphFont"/>
    <w:link w:val="BalloonText"/>
    <w:rsid w:val="00634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EBA"/>
    <w:rPr>
      <w:b/>
      <w:color w:val="660033"/>
      <w:spacing w:val="0"/>
    </w:rPr>
  </w:style>
  <w:style w:type="paragraph" w:customStyle="1" w:styleId="Nameditemlist">
    <w:name w:val="Named item list"/>
    <w:basedOn w:val="BodyText"/>
    <w:qFormat/>
    <w:rsid w:val="00634EBA"/>
    <w:pPr>
      <w:tabs>
        <w:tab w:val="left" w:pos="2835"/>
      </w:tabs>
      <w:ind w:left="2835" w:hanging="2835"/>
    </w:pPr>
  </w:style>
  <w:style w:type="paragraph" w:customStyle="1" w:styleId="BodyTextnopadding">
    <w:name w:val="Body Text no padding"/>
    <w:basedOn w:val="BodyText"/>
    <w:qFormat/>
    <w:rsid w:val="00634EBA"/>
    <w:pPr>
      <w:spacing w:before="0" w:after="0"/>
    </w:pPr>
  </w:style>
  <w:style w:type="paragraph" w:customStyle="1" w:styleId="BodyTextBold">
    <w:name w:val="Body Text Bold"/>
    <w:basedOn w:val="BodyText"/>
    <w:qFormat/>
    <w:rsid w:val="00634EBA"/>
    <w:rPr>
      <w:b/>
    </w:rPr>
  </w:style>
  <w:style w:type="character" w:styleId="Hyperlink">
    <w:name w:val="Hyperlink"/>
    <w:basedOn w:val="DefaultParagraphFont"/>
    <w:uiPriority w:val="99"/>
    <w:unhideWhenUsed/>
    <w:rsid w:val="003D5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6270</Characters>
  <Application>Microsoft Office Word</Application>
  <DocSecurity>0</DocSecurity>
  <Lines>179</Lines>
  <Paragraphs>114</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ICTOPN508 Perform acceptance and commissioning tests on optical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