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BBD" w:rsidP="007C7B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ICTOPN508 Perform acceptance and commissioning tests on optical networks</w:t>
      </w:r>
      <w:r>
        <w:fldChar w:fldCharType="end"/>
      </w:r>
    </w:p>
    <w:p w:rsidR="007C7BBD" w:rsidP="007C7BBD">
      <w:pPr>
        <w:pStyle w:val="Version"/>
        <w:sectPr w:rsidSect="00721E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EEC" w:rsidP="00721EEC">
      <w:pPr>
        <w:pStyle w:val="SuperHeading"/>
      </w:pPr>
      <w:r w:rsidRPr="00721EEC">
        <w:t>Assessment Re</w:t>
      </w:r>
      <w:r w:rsidRPr="00721EEC">
        <w:t>quirements for ICTOPN508 Perform acceptance and commissioning tests on optical networks</w:t>
      </w:r>
    </w:p>
    <w:p w:rsidR="00000000" w:rsidRPr="00721EEC" w:rsidP="00721EEC">
      <w:pPr>
        <w:pStyle w:val="Heading1"/>
      </w:pPr>
      <w:bookmarkStart w:id="1" w:name="O_1141515"/>
      <w:bookmarkEnd w:id="1"/>
      <w:r w:rsidRPr="00721EE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721E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EC" w:rsidP="00721EEC">
            <w:pPr>
              <w:pStyle w:val="BodyText"/>
            </w:pPr>
            <w:r w:rsidRPr="00721EEC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EC">
            <w:pPr>
              <w:pStyle w:val="BodyText"/>
              <w:rPr>
                <w:lang w:val="en-NZ"/>
              </w:rPr>
            </w:pPr>
            <w:r w:rsidRPr="00721EEC">
              <w:rPr>
                <w:rStyle w:val="SpecialBold"/>
              </w:rPr>
              <w:t>Comments</w:t>
            </w:r>
          </w:p>
        </w:tc>
      </w:tr>
      <w:tr w:rsidTr="00721E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EC">
            <w:pPr>
              <w:pStyle w:val="BodyText"/>
              <w:rPr>
                <w:lang w:val="en-NZ"/>
              </w:rPr>
            </w:pPr>
            <w:r w:rsidRPr="00721EEC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EC" w:rsidP="00721EEC">
            <w:pPr>
              <w:pStyle w:val="BodyText"/>
            </w:pPr>
            <w:r w:rsidRPr="00721EEC">
              <w:t>This version first released with ICT Information and Communications Technology Training Package Version 7.0.</w:t>
            </w:r>
          </w:p>
        </w:tc>
      </w:tr>
    </w:tbl>
    <w:p w:rsidR="00000000" w:rsidRPr="00721EEC" w:rsidP="00721EEC">
      <w:pPr>
        <w:pStyle w:val="BodyText"/>
      </w:pPr>
    </w:p>
    <w:p w:rsidR="00000000" w:rsidRPr="00721EEC" w:rsidP="00721EEC">
      <w:pPr>
        <w:pStyle w:val="AllowPageBreak"/>
      </w:pPr>
    </w:p>
    <w:p w:rsidR="00000000" w:rsidRPr="00721EEC" w:rsidP="00721EEC">
      <w:pPr>
        <w:pStyle w:val="Heading1"/>
      </w:pPr>
      <w:bookmarkStart w:id="2" w:name="O_1141518"/>
      <w:bookmarkEnd w:id="2"/>
      <w:r w:rsidRPr="00721EEC">
        <w:t>Performance Evidence</w:t>
      </w:r>
    </w:p>
    <w:p w:rsidR="00000000" w:rsidRPr="00721EEC" w:rsidP="007C7BBD">
      <w:pPr>
        <w:pStyle w:val="BodyText"/>
      </w:pPr>
      <w:r w:rsidRPr="00721EEC">
        <w:t>The candidate must demonstrate the ability to complete the tasks outlined in the elements, performance cr</w:t>
      </w:r>
      <w:r w:rsidRPr="00721EEC">
        <w:t>iteria and foundation skills of this unit, including evidence of the ability to:</w:t>
      </w:r>
    </w:p>
    <w:p w:rsidR="00000000" w:rsidRPr="00721EEC" w:rsidP="00721EEC">
      <w:pPr>
        <w:pStyle w:val="ListBullet"/>
      </w:pPr>
      <w:r w:rsidRPr="00721EEC">
        <w:t>perform at least two acceptance and commissioning tests on optical networks.</w:t>
      </w:r>
    </w:p>
    <w:p w:rsidR="00000000" w:rsidRPr="00721EEC" w:rsidP="00721EEC">
      <w:pPr>
        <w:pStyle w:val="BodyText"/>
      </w:pPr>
    </w:p>
    <w:p w:rsidR="00000000" w:rsidRPr="00721EEC" w:rsidP="007C7BBD">
      <w:pPr>
        <w:pStyle w:val="BodyText"/>
      </w:pPr>
      <w:r w:rsidRPr="00721EEC">
        <w:t>In the course of the above, the candidate must:</w:t>
      </w:r>
    </w:p>
    <w:p w:rsidR="00000000" w:rsidRPr="00721EEC" w:rsidP="00721EEC">
      <w:pPr>
        <w:pStyle w:val="ListBullet"/>
      </w:pPr>
      <w:r w:rsidRPr="00721EEC">
        <w:t xml:space="preserve">analyse results against specified installation </w:t>
      </w:r>
      <w:r w:rsidRPr="00721EEC">
        <w:t xml:space="preserve">and commissioning documents </w:t>
      </w:r>
    </w:p>
    <w:p w:rsidR="00000000" w:rsidRPr="00721EEC" w:rsidP="00721EEC">
      <w:pPr>
        <w:pStyle w:val="ListBullet"/>
      </w:pPr>
      <w:r w:rsidRPr="00721EEC">
        <w:t>verify ‘as built’ installation against at least one installation plan</w:t>
      </w:r>
    </w:p>
    <w:p w:rsidR="00000000" w:rsidRPr="00721EEC" w:rsidP="00721EEC">
      <w:pPr>
        <w:pStyle w:val="ListBullet"/>
      </w:pPr>
      <w:r w:rsidRPr="00721EEC">
        <w:t>complete and submit all acceptance documentation, incorporating test procedures, results and recommendations</w:t>
      </w:r>
    </w:p>
    <w:p w:rsidR="00000000" w:rsidRPr="00721EEC" w:rsidP="00721EEC">
      <w:pPr>
        <w:pStyle w:val="ListBullet"/>
      </w:pPr>
      <w:r w:rsidRPr="00721EEC">
        <w:t>comply with all related work health and safety (WHS) requirements and work practices.</w:t>
      </w:r>
    </w:p>
    <w:p w:rsidR="00000000" w:rsidRPr="00721EEC" w:rsidP="00721EEC">
      <w:pPr>
        <w:pStyle w:val="AllowPageBreak"/>
      </w:pPr>
    </w:p>
    <w:p w:rsidR="00000000" w:rsidRPr="00721EEC" w:rsidP="00721EEC">
      <w:pPr>
        <w:pStyle w:val="Heading1"/>
      </w:pPr>
      <w:bookmarkStart w:id="3" w:name="O_1141517"/>
      <w:bookmarkEnd w:id="3"/>
      <w:r w:rsidRPr="00721EEC">
        <w:t>Knowledge Evidence</w:t>
      </w:r>
    </w:p>
    <w:p w:rsidR="00000000" w:rsidRPr="00721EEC" w:rsidP="007C7BBD">
      <w:pPr>
        <w:pStyle w:val="BodyText"/>
      </w:pPr>
      <w:r w:rsidRPr="00721EEC">
        <w:t>The candidate must be able to demonstrate knowledge to complete the tasks outlined in the elements, performance criteria and foundat</w:t>
      </w:r>
      <w:r w:rsidRPr="00721EEC">
        <w:t>ion skills of this unit, including knowledge of:</w:t>
      </w:r>
    </w:p>
    <w:p w:rsidR="00000000" w:rsidRPr="00721EEC" w:rsidP="00721EEC">
      <w:pPr>
        <w:pStyle w:val="ListBullet"/>
      </w:pPr>
      <w:r w:rsidRPr="00721EEC">
        <w:t>legislation, codes, regulations and standards, WHS and organisational requirements for scoped work</w:t>
      </w:r>
    </w:p>
    <w:p w:rsidR="00000000" w:rsidRPr="00721EEC" w:rsidP="00721EEC">
      <w:pPr>
        <w:pStyle w:val="ListBullet"/>
      </w:pPr>
      <w:r w:rsidRPr="00721EEC">
        <w:t>features of installation and commissioning specifications</w:t>
      </w:r>
    </w:p>
    <w:p w:rsidR="00000000" w:rsidRPr="00721EEC" w:rsidP="00721EEC">
      <w:pPr>
        <w:pStyle w:val="ListBullet"/>
      </w:pPr>
      <w:r w:rsidRPr="00721EEC">
        <w:t>typical test equipment used for acceptance and co</w:t>
      </w:r>
      <w:r w:rsidRPr="00721EEC">
        <w:t>mmissioning tests</w:t>
      </w:r>
    </w:p>
    <w:p w:rsidR="00000000" w:rsidRPr="00721EEC" w:rsidP="00721EEC">
      <w:pPr>
        <w:pStyle w:val="ListBullet"/>
      </w:pPr>
      <w:r w:rsidRPr="00721EEC">
        <w:t>features of acceptance schedules and test criteria</w:t>
      </w:r>
    </w:p>
    <w:p w:rsidR="00000000" w:rsidRPr="00721EEC" w:rsidP="00721EEC">
      <w:pPr>
        <w:pStyle w:val="ListBullet"/>
      </w:pPr>
      <w:r w:rsidRPr="00721EEC">
        <w:t>cabling, terminations and supporting structures that are encountered in the inspected system</w:t>
      </w:r>
    </w:p>
    <w:p w:rsidR="00000000" w:rsidRPr="00721EEC" w:rsidP="00721EEC">
      <w:pPr>
        <w:pStyle w:val="ListBullet"/>
      </w:pPr>
      <w:r w:rsidRPr="00721EEC">
        <w:t>common performance levels and standards</w:t>
      </w:r>
    </w:p>
    <w:p w:rsidR="00000000" w:rsidRPr="00721EEC" w:rsidP="00721EEC">
      <w:pPr>
        <w:pStyle w:val="ListBullet"/>
      </w:pPr>
      <w:r w:rsidRPr="00721EEC">
        <w:t xml:space="preserve">electrical and optical properties measured in optical </w:t>
      </w:r>
      <w:r w:rsidRPr="00721EEC">
        <w:t>networks</w:t>
      </w:r>
    </w:p>
    <w:p w:rsidR="00000000" w:rsidRPr="00721EEC" w:rsidP="00721EEC">
      <w:pPr>
        <w:pStyle w:val="ListBullet"/>
      </w:pPr>
      <w:r w:rsidRPr="00721EEC">
        <w:t>health and safety issues required to the work environment under inspection</w:t>
      </w:r>
    </w:p>
    <w:p w:rsidR="00000000" w:rsidRPr="00721EEC" w:rsidP="00721EEC">
      <w:pPr>
        <w:pStyle w:val="ListBullet"/>
      </w:pPr>
      <w:r w:rsidRPr="00721EEC">
        <w:t>typical network topologies, switching, routing and transmission techniques</w:t>
      </w:r>
    </w:p>
    <w:p w:rsidR="00000000" w:rsidRPr="00721EEC" w:rsidP="00721EEC">
      <w:pPr>
        <w:pStyle w:val="ListBullet"/>
      </w:pPr>
      <w:r w:rsidRPr="00721EEC">
        <w:t>transmission type and signals that may be encountered</w:t>
      </w:r>
    </w:p>
    <w:p w:rsidR="00000000" w:rsidRPr="00721EEC" w:rsidP="00721EEC">
      <w:pPr>
        <w:pStyle w:val="ListBullet"/>
      </w:pPr>
      <w:r w:rsidRPr="00721EEC">
        <w:t xml:space="preserve">test equipment types suitable for tests to </w:t>
      </w:r>
      <w:r w:rsidRPr="00721EEC">
        <w:t>be made.</w:t>
      </w:r>
    </w:p>
    <w:p w:rsidR="00000000" w:rsidRPr="00721EEC" w:rsidP="00721EEC">
      <w:pPr>
        <w:pStyle w:val="AllowPageBreak"/>
      </w:pPr>
    </w:p>
    <w:p w:rsidR="00000000" w:rsidRPr="00721EEC" w:rsidP="00721EEC">
      <w:pPr>
        <w:pStyle w:val="Heading1"/>
      </w:pPr>
      <w:bookmarkStart w:id="4" w:name="O_1141516"/>
      <w:bookmarkEnd w:id="4"/>
      <w:r w:rsidRPr="00721EEC">
        <w:t>Assessment Conditions</w:t>
      </w:r>
    </w:p>
    <w:p w:rsidR="00000000" w:rsidRPr="00721EEC" w:rsidP="007C7BBD">
      <w:pPr>
        <w:pStyle w:val="BodyText"/>
      </w:pPr>
      <w:r w:rsidRPr="00721EEC">
        <w:t>Skills in this unit must be demonstrated in a workplace or simulated environment where the conditions are typical of those in a working environment in this industry.</w:t>
      </w:r>
    </w:p>
    <w:p w:rsidR="00000000" w:rsidRPr="00721EEC" w:rsidP="007C7BBD">
      <w:pPr>
        <w:pStyle w:val="BodyText"/>
      </w:pPr>
      <w:r w:rsidRPr="00721EEC">
        <w:t>This includes access to:</w:t>
      </w:r>
    </w:p>
    <w:p w:rsidR="00000000" w:rsidRPr="00721EEC" w:rsidP="00721EEC">
      <w:pPr>
        <w:pStyle w:val="ListBullet"/>
      </w:pPr>
      <w:r w:rsidRPr="00721EEC">
        <w:t>testing equipment used in industry</w:t>
      </w:r>
    </w:p>
    <w:p w:rsidR="00000000" w:rsidRPr="00721EEC" w:rsidP="00721EEC">
      <w:pPr>
        <w:pStyle w:val="ListBullet"/>
      </w:pPr>
      <w:r w:rsidRPr="00721EEC">
        <w:t>required regulatory and equipment documentation.</w:t>
      </w:r>
    </w:p>
    <w:p w:rsidR="00000000" w:rsidRPr="00721EEC" w:rsidP="00721EEC">
      <w:pPr>
        <w:pStyle w:val="BodyText"/>
      </w:pPr>
    </w:p>
    <w:p w:rsidR="00000000" w:rsidRPr="00721EEC" w:rsidP="007C7BBD">
      <w:pPr>
        <w:pStyle w:val="BodyText"/>
      </w:pPr>
      <w:r w:rsidRPr="00721EEC">
        <w:t>Assessors of this unit must satisfy the requirements for assessors in required vocational education and training legislation, frameworks and/or standards.</w:t>
      </w:r>
    </w:p>
    <w:p w:rsidR="00000000" w:rsidRPr="00721EEC" w:rsidP="00721EEC">
      <w:pPr>
        <w:pStyle w:val="Heading1"/>
      </w:pPr>
      <w:bookmarkStart w:id="5" w:name="O_1141514"/>
      <w:bookmarkEnd w:id="5"/>
      <w:r w:rsidRPr="00721EEC">
        <w:t>Links</w:t>
      </w:r>
    </w:p>
    <w:p w:rsidR="00000000" w:rsidRPr="00721EEC" w:rsidP="007C7BBD">
      <w:pPr>
        <w:pStyle w:val="BodyText"/>
      </w:pPr>
      <w:r w:rsidRPr="00721E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0D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1EEC" w:rsidP="00721EEC"/>
    <w:sectPr w:rsidSect="00721E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EC" w:rsidRPr="007C7BBD" w:rsidP="007C7B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BD" w:rsidP="00721E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7BBD" w:rsidP="00721E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C7BBD" w:rsidP="00721E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EEC" w:rsidRPr="007C7BBD" w:rsidP="007C7B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BD" w:rsidRPr="002D2AF8" w:rsidP="00721E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ICTOPN508 Perform acceptance and commissioning tests on optical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C7BBD" w:rsidP="00721E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C41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9266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E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E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E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E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E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E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E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E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E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E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E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EEC"/>
  </w:style>
  <w:style w:type="character" w:customStyle="1" w:styleId="Heading1Char">
    <w:name w:val="Heading 1 Char"/>
    <w:basedOn w:val="DefaultParagraphFont"/>
    <w:link w:val="Heading1"/>
    <w:rsid w:val="00721E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E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E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E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EEC"/>
    <w:rPr>
      <w:b/>
      <w:spacing w:val="0"/>
    </w:rPr>
  </w:style>
  <w:style w:type="paragraph" w:customStyle="1" w:styleId="SuperHeading">
    <w:name w:val="SuperHeading"/>
    <w:basedOn w:val="Normal"/>
    <w:rsid w:val="00721E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E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E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E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E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E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E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E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E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E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E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E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E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E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E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E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E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E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E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E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E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E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E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E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E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E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E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E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E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E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E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EEC"/>
    <w:rPr>
      <w:i/>
    </w:rPr>
  </w:style>
  <w:style w:type="paragraph" w:styleId="Caption">
    <w:name w:val="caption"/>
    <w:basedOn w:val="BodyText"/>
    <w:next w:val="Normal"/>
    <w:qFormat/>
    <w:rsid w:val="00721E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E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E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EEC"/>
  </w:style>
  <w:style w:type="paragraph" w:styleId="TableofFigures">
    <w:name w:val="table of figures"/>
    <w:basedOn w:val="Normal"/>
    <w:next w:val="Normal"/>
    <w:semiHidden/>
    <w:rsid w:val="00721E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E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EEC"/>
    <w:rPr>
      <w:rFonts w:ascii="Wingdings" w:hAnsi="Wingdings"/>
    </w:rPr>
  </w:style>
  <w:style w:type="paragraph" w:customStyle="1" w:styleId="TableHeading">
    <w:name w:val="Table Heading"/>
    <w:basedOn w:val="HeadingBase"/>
    <w:rsid w:val="00721E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EEC"/>
    <w:rPr>
      <w:color w:val="0033CC"/>
      <w:u w:val="none"/>
    </w:rPr>
  </w:style>
  <w:style w:type="paragraph" w:customStyle="1" w:styleId="BodyTextRight">
    <w:name w:val="Body Text Right"/>
    <w:basedOn w:val="BodyText"/>
    <w:rsid w:val="00721E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E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E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E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E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E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EEC"/>
    <w:rPr>
      <w:sz w:val="32"/>
    </w:rPr>
  </w:style>
  <w:style w:type="paragraph" w:customStyle="1" w:styleId="HeadingProcedure">
    <w:name w:val="Heading Procedure"/>
    <w:basedOn w:val="HeadingBase"/>
    <w:next w:val="Normal"/>
    <w:rsid w:val="00721E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EEC"/>
    <w:pPr>
      <w:spacing w:before="60" w:after="60"/>
    </w:pPr>
  </w:style>
  <w:style w:type="paragraph" w:styleId="ListContinue">
    <w:name w:val="List Continue"/>
    <w:basedOn w:val="List"/>
    <w:rsid w:val="00721EEC"/>
    <w:pPr>
      <w:ind w:firstLine="0"/>
    </w:pPr>
  </w:style>
  <w:style w:type="paragraph" w:customStyle="1" w:styleId="ListNote">
    <w:name w:val="List Note"/>
    <w:basedOn w:val="List"/>
    <w:rsid w:val="00721E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E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E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EEC"/>
    <w:rPr>
      <w:rFonts w:ascii="Courier New" w:hAnsi="Courier New"/>
    </w:rPr>
  </w:style>
  <w:style w:type="paragraph" w:customStyle="1" w:styleId="NoteBullet">
    <w:name w:val="Note Bullet"/>
    <w:basedOn w:val="Note"/>
    <w:rsid w:val="00721E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E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E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E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E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E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E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EEC"/>
    <w:rPr>
      <w:b/>
      <w:smallCaps/>
    </w:rPr>
  </w:style>
  <w:style w:type="paragraph" w:customStyle="1" w:styleId="TableListNumber">
    <w:name w:val="Table List Number"/>
    <w:basedOn w:val="ListNumber"/>
    <w:rsid w:val="00721E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E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EEC"/>
    <w:pPr>
      <w:numPr>
        <w:numId w:val="8"/>
      </w:numPr>
    </w:pPr>
  </w:style>
  <w:style w:type="paragraph" w:customStyle="1" w:styleId="ListAlpha2">
    <w:name w:val="List Alpha 2"/>
    <w:basedOn w:val="List2"/>
    <w:rsid w:val="00721EEC"/>
    <w:pPr>
      <w:numPr>
        <w:numId w:val="7"/>
      </w:numPr>
    </w:pPr>
  </w:style>
  <w:style w:type="paragraph" w:styleId="List2">
    <w:name w:val="List 2"/>
    <w:basedOn w:val="BodyText"/>
    <w:rsid w:val="00721E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E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E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E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E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E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EEC"/>
    <w:pPr>
      <w:numPr>
        <w:numId w:val="3"/>
      </w:numPr>
    </w:pPr>
  </w:style>
  <w:style w:type="paragraph" w:styleId="ListContinue2">
    <w:name w:val="List Continue 2"/>
    <w:basedOn w:val="List2"/>
    <w:rsid w:val="00721EEC"/>
    <w:pPr>
      <w:ind w:firstLine="0"/>
    </w:pPr>
  </w:style>
  <w:style w:type="paragraph" w:styleId="ListContinue3">
    <w:name w:val="List Continue 3"/>
    <w:basedOn w:val="List3"/>
    <w:rsid w:val="00721EEC"/>
    <w:pPr>
      <w:ind w:left="1021" w:firstLine="0"/>
    </w:pPr>
  </w:style>
  <w:style w:type="paragraph" w:styleId="ListContinue4">
    <w:name w:val="List Continue 4"/>
    <w:basedOn w:val="List4"/>
    <w:rsid w:val="00721EEC"/>
    <w:pPr>
      <w:ind w:firstLine="0"/>
    </w:pPr>
  </w:style>
  <w:style w:type="paragraph" w:styleId="ListContinue5">
    <w:name w:val="List Continue 5"/>
    <w:basedOn w:val="List5"/>
    <w:rsid w:val="00721EEC"/>
    <w:pPr>
      <w:ind w:firstLine="0"/>
    </w:pPr>
  </w:style>
  <w:style w:type="paragraph" w:styleId="ListNumber3">
    <w:name w:val="List Number 3"/>
    <w:basedOn w:val="List3"/>
    <w:rsid w:val="00721EEC"/>
    <w:pPr>
      <w:numPr>
        <w:numId w:val="4"/>
      </w:numPr>
    </w:pPr>
  </w:style>
  <w:style w:type="paragraph" w:styleId="ListNumber4">
    <w:name w:val="List Number 4"/>
    <w:basedOn w:val="List4"/>
    <w:rsid w:val="00721EEC"/>
    <w:pPr>
      <w:numPr>
        <w:numId w:val="5"/>
      </w:numPr>
    </w:pPr>
  </w:style>
  <w:style w:type="paragraph" w:styleId="ListNumber5">
    <w:name w:val="List Number 5"/>
    <w:basedOn w:val="List5"/>
    <w:rsid w:val="00721EEC"/>
    <w:pPr>
      <w:numPr>
        <w:numId w:val="6"/>
      </w:numPr>
    </w:pPr>
  </w:style>
  <w:style w:type="paragraph" w:styleId="BlockText">
    <w:name w:val="Block Text"/>
    <w:basedOn w:val="Normal"/>
    <w:rsid w:val="00721E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E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EEC"/>
    <w:rPr>
      <w:sz w:val="16"/>
      <w:vertAlign w:val="superscript"/>
    </w:rPr>
  </w:style>
  <w:style w:type="character" w:customStyle="1" w:styleId="Symbols">
    <w:name w:val="Symbols"/>
    <w:basedOn w:val="DefaultParagraphFont"/>
    <w:rsid w:val="00721EEC"/>
    <w:rPr>
      <w:rFonts w:ascii="Symbol" w:hAnsi="Symbol"/>
    </w:rPr>
  </w:style>
  <w:style w:type="character" w:customStyle="1" w:styleId="MenuOptions">
    <w:name w:val="Menu Options"/>
    <w:basedOn w:val="DefaultParagraphFont"/>
    <w:rsid w:val="00721E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EEC"/>
    <w:rPr>
      <w:b/>
    </w:rPr>
  </w:style>
  <w:style w:type="character" w:customStyle="1" w:styleId="Underlined">
    <w:name w:val="Underlined"/>
    <w:basedOn w:val="DefaultParagraphFont"/>
    <w:rsid w:val="00721EEC"/>
    <w:rPr>
      <w:u w:val="single"/>
    </w:rPr>
  </w:style>
  <w:style w:type="paragraph" w:customStyle="1" w:styleId="TableBodyTextRight">
    <w:name w:val="Table Body Text Right"/>
    <w:basedOn w:val="TableBodyText"/>
    <w:rsid w:val="00721E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EEC"/>
    <w:rPr>
      <w:sz w:val="18"/>
    </w:rPr>
  </w:style>
  <w:style w:type="paragraph" w:customStyle="1" w:styleId="BodySmallRight">
    <w:name w:val="Body Small Right"/>
    <w:basedOn w:val="BodyTextRight"/>
    <w:rsid w:val="00721EEC"/>
    <w:rPr>
      <w:sz w:val="18"/>
      <w:szCs w:val="18"/>
    </w:rPr>
  </w:style>
  <w:style w:type="paragraph" w:customStyle="1" w:styleId="MarginEdition">
    <w:name w:val="Margin Edition"/>
    <w:basedOn w:val="MarginNote"/>
    <w:rsid w:val="00721E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EEC"/>
    <w:rPr>
      <w:sz w:val="2"/>
      <w:szCs w:val="2"/>
    </w:rPr>
  </w:style>
  <w:style w:type="character" w:customStyle="1" w:styleId="Small">
    <w:name w:val="Small"/>
    <w:basedOn w:val="DefaultParagraphFont"/>
    <w:rsid w:val="00721EEC"/>
    <w:rPr>
      <w:sz w:val="16"/>
    </w:rPr>
  </w:style>
  <w:style w:type="paragraph" w:customStyle="1" w:styleId="WideTable">
    <w:name w:val="Wide Table"/>
    <w:basedOn w:val="Normal"/>
    <w:rsid w:val="00721E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EEC"/>
  </w:style>
  <w:style w:type="paragraph" w:styleId="Quote">
    <w:name w:val="Quote"/>
    <w:basedOn w:val="Heading1"/>
    <w:link w:val="QuoteChar"/>
    <w:qFormat/>
    <w:rsid w:val="00721E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E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EEC"/>
    <w:pPr>
      <w:pageBreakBefore/>
    </w:pPr>
  </w:style>
  <w:style w:type="paragraph" w:customStyle="1" w:styleId="Border">
    <w:name w:val="Border"/>
    <w:basedOn w:val="Normal"/>
    <w:qFormat/>
    <w:rsid w:val="00721E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E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E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E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E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E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E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E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E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EEC"/>
    <w:rPr>
      <w:u w:val="single"/>
    </w:rPr>
  </w:style>
  <w:style w:type="character" w:customStyle="1" w:styleId="BoldandItalics">
    <w:name w:val="Bold and Italics"/>
    <w:qFormat/>
    <w:rsid w:val="00721EEC"/>
    <w:rPr>
      <w:b/>
      <w:i/>
      <w:u w:val="none"/>
    </w:rPr>
  </w:style>
  <w:style w:type="paragraph" w:styleId="BalloonText">
    <w:name w:val="Balloon Text"/>
    <w:basedOn w:val="Normal"/>
    <w:link w:val="BalloonTextChar"/>
    <w:rsid w:val="00721E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E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E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E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E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E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EEC"/>
    <w:pPr>
      <w:spacing w:before="0" w:after="0"/>
    </w:pPr>
  </w:style>
  <w:style w:type="paragraph" w:customStyle="1" w:styleId="BodyTextBold">
    <w:name w:val="Body Text Bold"/>
    <w:basedOn w:val="BodyText"/>
    <w:qFormat/>
    <w:rsid w:val="00721EEC"/>
    <w:rPr>
      <w:b/>
    </w:rPr>
  </w:style>
  <w:style w:type="character" w:styleId="Hyperlink">
    <w:name w:val="Hyperlink"/>
    <w:basedOn w:val="DefaultParagraphFont"/>
    <w:uiPriority w:val="99"/>
    <w:unhideWhenUsed/>
    <w:rsid w:val="007C7B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2393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ICTOPN508 Perform acceptance and commissioning tests on optical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