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16C" w:rsidP="00DA4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ICTOPN507 Plan and configure dense wavelength division multiplexing optical networks</w:t>
      </w:r>
      <w:r>
        <w:fldChar w:fldCharType="end"/>
      </w:r>
    </w:p>
    <w:p w:rsidR="00DA416C" w:rsidP="00DA416C">
      <w:pPr>
        <w:pStyle w:val="Version"/>
        <w:sectPr w:rsidSect="00CF6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453" w:rsidP="00CF6453">
      <w:pPr>
        <w:pStyle w:val="SuperHeading"/>
      </w:pPr>
      <w:r w:rsidRPr="00CF6453">
        <w:t>ICTOPN507 Plan and configure dense wavelength division multiplexing optical networks</w:t>
      </w:r>
    </w:p>
    <w:p w:rsidR="00000000" w:rsidRPr="00CF6453" w:rsidP="00CF6453">
      <w:pPr>
        <w:pStyle w:val="Heading1"/>
      </w:pPr>
      <w:bookmarkStart w:id="1" w:name="O_1141487"/>
      <w:bookmarkEnd w:id="1"/>
      <w:r w:rsidRPr="00CF645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BodyText"/>
            </w:pPr>
            <w:r w:rsidRPr="00CF6453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rPr>
                <w:rStyle w:val="SpecialBold"/>
              </w:rPr>
              <w:t>Comments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BodyText"/>
            </w:pPr>
            <w:r w:rsidRPr="00CF6453">
              <w:t>This version first released with ICT Information and Communications Technology Training Package Version 7.0.</w:t>
            </w:r>
          </w:p>
        </w:tc>
      </w:tr>
    </w:tbl>
    <w:p w:rsidR="00000000" w:rsidRPr="00CF6453" w:rsidP="00CF6453">
      <w:pPr>
        <w:pStyle w:val="BodyText"/>
      </w:pPr>
    </w:p>
    <w:p w:rsidR="00000000" w:rsidRPr="00CF6453" w:rsidP="00CF6453">
      <w:pPr>
        <w:pStyle w:val="AllowPageBreak"/>
      </w:pPr>
    </w:p>
    <w:p w:rsidR="00000000" w:rsidRPr="00CF6453" w:rsidP="00CF6453">
      <w:pPr>
        <w:pStyle w:val="Heading1"/>
      </w:pPr>
      <w:bookmarkStart w:id="2" w:name="O_1141492"/>
      <w:bookmarkEnd w:id="2"/>
      <w:r w:rsidRPr="00CF6453">
        <w:t>Application</w:t>
      </w:r>
    </w:p>
    <w:p w:rsidR="00000000" w:rsidRPr="00CF6453" w:rsidP="00DA416C">
      <w:pPr>
        <w:pStyle w:val="BodyText"/>
      </w:pPr>
      <w:r w:rsidRPr="00CF6453">
        <w:t>This unit describes the skills and knowledge required to plan and configure dense wavelength division multiplexing</w:t>
      </w:r>
      <w:r w:rsidRPr="00CF6453">
        <w:t xml:space="preserve"> (DWDM) optical networks for metropolitan area networks (MAN) and long-haul applications.</w:t>
      </w:r>
    </w:p>
    <w:p w:rsidR="00000000" w:rsidRPr="00CF6453" w:rsidP="00DA416C">
      <w:pPr>
        <w:pStyle w:val="BodyText"/>
      </w:pPr>
      <w:r w:rsidRPr="00CF6453">
        <w:t>It applies to individuals who work as members of a team and use high-level communication and technical skills to provide services in Next Generation Networks (NGN).</w:t>
      </w:r>
    </w:p>
    <w:p w:rsidR="00000000" w:rsidRPr="00CF6453" w:rsidP="00DA416C">
      <w:pPr>
        <w:pStyle w:val="BodyText"/>
      </w:pPr>
      <w:r w:rsidRPr="00CF6453">
        <w:t>N</w:t>
      </w:r>
      <w:r w:rsidRPr="00CF6453">
        <w:t>o licensing, legislative or certification requirements apply to this unit at the time of publication.</w:t>
      </w:r>
    </w:p>
    <w:p w:rsidR="00000000" w:rsidRPr="00CF6453" w:rsidP="00CF6453">
      <w:pPr>
        <w:pStyle w:val="Heading1"/>
      </w:pPr>
      <w:bookmarkStart w:id="3" w:name="O_1141491"/>
      <w:bookmarkEnd w:id="3"/>
      <w:r w:rsidRPr="00CF6453">
        <w:t>Unit Sector</w:t>
      </w:r>
    </w:p>
    <w:p w:rsidR="00000000" w:rsidRPr="00CF6453" w:rsidP="00DA416C">
      <w:pPr>
        <w:pStyle w:val="BodyText"/>
      </w:pPr>
      <w:r w:rsidRPr="00CF6453">
        <w:t>Telecommunications – Optical Networks</w:t>
      </w:r>
    </w:p>
    <w:p w:rsidR="00000000" w:rsidRPr="00CF6453" w:rsidP="00CF6453">
      <w:pPr>
        <w:pStyle w:val="Heading1"/>
      </w:pPr>
      <w:bookmarkStart w:id="4" w:name="O_1141490"/>
      <w:bookmarkEnd w:id="4"/>
      <w:r w:rsidRPr="00CF645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20"/>
        <w:gridCol w:w="6348"/>
      </w:tblGrid>
      <w:tr w:rsidTr="00CF64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BodyText"/>
            </w:pPr>
            <w:r w:rsidRPr="00CF6453">
              <w:rPr>
                <w:rStyle w:val="SpecialBold"/>
              </w:rPr>
              <w:t>ELEMENT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rPr>
                <w:rStyle w:val="SpecialBold"/>
              </w:rPr>
              <w:t>PERFORMANCE CRITERIA</w:t>
            </w:r>
          </w:p>
        </w:tc>
      </w:tr>
      <w:tr w:rsidTr="00CF64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BodyText"/>
            </w:pPr>
            <w:r w:rsidRPr="00CF6453">
              <w:rPr>
                <w:rStyle w:val="Emphasis"/>
              </w:rPr>
              <w:t>Elements describe the essential outcomes.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CF64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"/>
              <w:rPr>
                <w:lang w:val="en-NZ"/>
              </w:rPr>
            </w:pPr>
            <w:r w:rsidRPr="00CF6453">
              <w:t>1. Prepare for DWDM planning activities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"/>
            </w:pPr>
            <w:r w:rsidRPr="00CF6453">
              <w:t>1.1 Obtain cabling plan from relevant personnel and arrange for site access</w:t>
            </w:r>
            <w:r w:rsidRPr="00CF6453">
              <w:t xml:space="preserve"> in compliance with organisational regulations and work standards</w:t>
            </w:r>
          </w:p>
          <w:p w:rsidR="00000000" w:rsidP="00CF6453">
            <w:pPr>
              <w:pStyle w:val="List"/>
              <w:rPr>
                <w:lang w:val="en-NZ"/>
              </w:rPr>
            </w:pPr>
            <w:r w:rsidRPr="00CF6453">
              <w:t>1.2 Notify relevant personnel of identified safety hazards at worksite and complete required safety procedures</w:t>
            </w:r>
          </w:p>
        </w:tc>
      </w:tr>
      <w:tr w:rsidTr="00CF64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"/>
              <w:rPr>
                <w:lang w:val="en-NZ"/>
              </w:rPr>
            </w:pPr>
            <w:r w:rsidRPr="00CF6453">
              <w:t>2. Plan DWDM installation activities and develop specifications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"/>
            </w:pPr>
            <w:r w:rsidRPr="00CF6453">
              <w:t>2.1 Identify t</w:t>
            </w:r>
            <w:r w:rsidRPr="00CF6453">
              <w:t>ools, safety equipment, plant and machinery required for installation activities</w:t>
            </w:r>
          </w:p>
          <w:p w:rsidR="00000000" w:rsidRPr="00CF6453" w:rsidP="00CF6453">
            <w:pPr>
              <w:pStyle w:val="List"/>
            </w:pPr>
            <w:r w:rsidRPr="00CF6453">
              <w:t>2.2 Conduct physical inspection of proposed DWDM sites according to organisational requirements and procedures</w:t>
            </w:r>
          </w:p>
          <w:p w:rsidR="00000000" w:rsidRPr="00CF6453" w:rsidP="00CF6453">
            <w:pPr>
              <w:pStyle w:val="List"/>
            </w:pPr>
            <w:r w:rsidRPr="00CF6453">
              <w:t>2.3 Confirm that backbone dark fibre is accessible and available</w:t>
            </w:r>
            <w:r w:rsidRPr="00CF6453">
              <w:t xml:space="preserve"> </w:t>
            </w:r>
            <w:r w:rsidRPr="00CF6453">
              <w:t>according to cabling plan</w:t>
            </w:r>
          </w:p>
          <w:p w:rsidR="00000000" w:rsidRPr="00CF6453" w:rsidP="00CF6453">
            <w:pPr>
              <w:pStyle w:val="List"/>
            </w:pPr>
            <w:r w:rsidRPr="00CF6453">
              <w:t>2.4 Confirm that proposed backbone and customer fibre cable routes to splicing cabinet and fibre patch panel</w:t>
            </w:r>
          </w:p>
          <w:p w:rsidR="00000000" w:rsidRPr="00CF6453" w:rsidP="00CF6453">
            <w:pPr>
              <w:pStyle w:val="List"/>
            </w:pPr>
            <w:r w:rsidRPr="00CF6453">
              <w:t>2.5 Identify barriers to cable installation</w:t>
            </w:r>
          </w:p>
          <w:p w:rsidR="00000000" w:rsidRPr="00CF6453" w:rsidP="00CF6453">
            <w:pPr>
              <w:pStyle w:val="List"/>
            </w:pPr>
            <w:r w:rsidRPr="00CF6453">
              <w:t xml:space="preserve">2.6 Verify proposed power cabling route from distribution board and circuit </w:t>
            </w:r>
            <w:r w:rsidRPr="00CF6453">
              <w:t>breakers</w:t>
            </w:r>
          </w:p>
          <w:p w:rsidR="00000000" w:rsidRPr="00CF6453" w:rsidP="00CF6453">
            <w:pPr>
              <w:pStyle w:val="List"/>
            </w:pPr>
            <w:r w:rsidRPr="00CF6453">
              <w:t>2.7 Modify cabling plan and notify relevant personnel of all changes</w:t>
            </w:r>
          </w:p>
          <w:p w:rsidR="00000000" w:rsidRPr="00CF6453" w:rsidP="00CF6453">
            <w:pPr>
              <w:pStyle w:val="List"/>
            </w:pPr>
            <w:r w:rsidRPr="00CF6453">
              <w:t>2.8 Prepare fibre installation specifications, power cable and grounding specifications according to cabling plan, safe work practices and manufacturer instructions</w:t>
            </w:r>
          </w:p>
          <w:p w:rsidR="00000000" w:rsidP="00CF6453">
            <w:pPr>
              <w:pStyle w:val="List"/>
              <w:rPr>
                <w:lang w:val="en-NZ"/>
              </w:rPr>
            </w:pPr>
            <w:r w:rsidRPr="00CF6453">
              <w:t>2.9 Verify proposed location of associated hardware racks, cabinets and ironwork, and confirm access to enterprise local area network (LAN)</w:t>
            </w:r>
          </w:p>
        </w:tc>
      </w:tr>
      <w:tr w:rsidTr="00CF64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"/>
              <w:rPr>
                <w:lang w:val="en-NZ"/>
              </w:rPr>
            </w:pPr>
            <w:r w:rsidRPr="00CF6453">
              <w:t>3. Prepare DWDM shelf configuration and specifications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"/>
            </w:pPr>
            <w:r w:rsidRPr="00CF6453">
              <w:t>3.1 Prepare configuration documents, and detail configuratio</w:t>
            </w:r>
            <w:r w:rsidRPr="00CF6453">
              <w:t>n plans and specifications for installation teams</w:t>
            </w:r>
          </w:p>
          <w:p w:rsidR="00000000" w:rsidRPr="00CF6453" w:rsidP="00CF6453">
            <w:pPr>
              <w:pStyle w:val="List"/>
            </w:pPr>
            <w:r w:rsidRPr="00CF6453">
              <w:t xml:space="preserve">3.2 Specify location of DWDM shelves, racks and shelf interconnection fibre cabling layout according to cabling plan  </w:t>
            </w:r>
          </w:p>
          <w:p w:rsidR="00000000" w:rsidP="00CF6453">
            <w:pPr>
              <w:pStyle w:val="List"/>
              <w:rPr>
                <w:lang w:val="en-NZ"/>
              </w:rPr>
            </w:pPr>
            <w:r w:rsidRPr="00CF6453">
              <w:t>3.3 Specify individual DWDM units and circuit card types according to customer requirem</w:t>
            </w:r>
            <w:r w:rsidRPr="00CF6453">
              <w:t>ents</w:t>
            </w:r>
          </w:p>
        </w:tc>
      </w:tr>
      <w:tr w:rsidTr="00CF64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"/>
              <w:rPr>
                <w:lang w:val="en-NZ"/>
              </w:rPr>
            </w:pPr>
            <w:r w:rsidRPr="00CF6453">
              <w:t>4. Plan preliminary optical tests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"/>
            </w:pPr>
            <w:r w:rsidRPr="00CF6453">
              <w:t>4.1 Verify backbone fibres at patch panel and conduct bidirectional optical time domain reflectometer (OTDR) test</w:t>
            </w:r>
          </w:p>
          <w:p w:rsidR="00000000" w:rsidRPr="00CF6453" w:rsidP="00CF6453">
            <w:pPr>
              <w:pStyle w:val="List"/>
            </w:pPr>
            <w:r w:rsidRPr="00CF6453">
              <w:t>4.2 Record measurement results and OTDR images according to organisational requirements</w:t>
            </w:r>
          </w:p>
          <w:p w:rsidR="00000000" w:rsidRPr="00CF6453" w:rsidP="00CF6453">
            <w:pPr>
              <w:pStyle w:val="List"/>
            </w:pPr>
            <w:r w:rsidRPr="00CF6453">
              <w:t>4.3 Conduct bi</w:t>
            </w:r>
            <w:r w:rsidRPr="00CF6453">
              <w:t>directional optical loss test set (OLTS) measurement of insertion loss on backbone fibres between patch panels at adjacent sites</w:t>
            </w:r>
          </w:p>
          <w:p w:rsidR="00000000" w:rsidP="00CF6453">
            <w:pPr>
              <w:pStyle w:val="List"/>
              <w:rPr>
                <w:lang w:val="en-NZ"/>
              </w:rPr>
            </w:pPr>
            <w:r w:rsidRPr="00CF6453">
              <w:t>4.4 Record measurement results according to organisational requirements</w:t>
            </w:r>
          </w:p>
        </w:tc>
      </w:tr>
      <w:tr w:rsidTr="00CF645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"/>
              <w:rPr>
                <w:lang w:val="en-NZ"/>
              </w:rPr>
            </w:pPr>
            <w:r w:rsidRPr="00CF6453">
              <w:t>5. Complete documentation and obtain sign-off</w:t>
            </w:r>
          </w:p>
        </w:tc>
        <w:tc>
          <w:tcPr>
            <w:tcW w:w="6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"/>
            </w:pPr>
            <w:r w:rsidRPr="00CF6453">
              <w:t>5.1 Prov</w:t>
            </w:r>
            <w:r w:rsidRPr="00CF6453">
              <w:t>ide results of optical measurements to design team</w:t>
            </w:r>
          </w:p>
          <w:p w:rsidR="00000000" w:rsidRPr="00CF6453" w:rsidP="00CF6453">
            <w:pPr>
              <w:pStyle w:val="List"/>
            </w:pPr>
            <w:r w:rsidRPr="00CF6453">
              <w:t>5.2 Complete and provide updated specification documentation to installation team</w:t>
            </w:r>
          </w:p>
          <w:p w:rsidR="00000000" w:rsidRPr="00CF6453" w:rsidP="00CF6453">
            <w:pPr>
              <w:pStyle w:val="List"/>
            </w:pPr>
            <w:r w:rsidRPr="00CF6453">
              <w:t>5.3 Submit documentation to relevant personnel for approval and sign-off</w:t>
            </w:r>
          </w:p>
        </w:tc>
      </w:tr>
    </w:tbl>
    <w:p w:rsidR="00000000" w:rsidRPr="00CF6453" w:rsidP="00CF6453">
      <w:pPr>
        <w:pStyle w:val="BodyText"/>
      </w:pPr>
    </w:p>
    <w:p w:rsidR="00000000" w:rsidRPr="00CF6453" w:rsidP="00CF6453">
      <w:pPr>
        <w:pStyle w:val="AllowPageBreak"/>
      </w:pPr>
    </w:p>
    <w:p w:rsidR="00000000" w:rsidRPr="00CF6453" w:rsidP="00CF6453">
      <w:pPr>
        <w:pStyle w:val="Heading1"/>
      </w:pPr>
      <w:bookmarkStart w:id="5" w:name="O_1141489"/>
      <w:bookmarkEnd w:id="5"/>
      <w:r w:rsidRPr="00CF6453">
        <w:t>Foundation Skills</w:t>
      </w:r>
    </w:p>
    <w:p w:rsidR="00000000" w:rsidRPr="00DA416C" w:rsidP="00DA416C">
      <w:pPr>
        <w:pStyle w:val="BodyText"/>
        <w:rPr>
          <w:i/>
        </w:rPr>
      </w:pPr>
      <w:r w:rsidRPr="00DA416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BodyText"/>
            </w:pPr>
            <w:r w:rsidRPr="00CF645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rPr>
                <w:rStyle w:val="SpecialBold"/>
              </w:rPr>
              <w:t>DESCRIPTION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Bullet"/>
              <w:rPr>
                <w:lang w:val="en-NZ"/>
              </w:rPr>
            </w:pPr>
            <w:r w:rsidRPr="00CF6453">
              <w:t>Uses mathematical equations to evaluate technical data, calculate r</w:t>
            </w:r>
            <w:r w:rsidRPr="00CF6453">
              <w:t>equired settings and make adjustments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Bullet"/>
            </w:pPr>
            <w:r w:rsidRPr="00CF6453">
              <w:t xml:space="preserve">Uses listening and questioning skills to confirm requirements and participates in verbal exchanges of ideas and solutions </w:t>
            </w:r>
          </w:p>
          <w:p w:rsidR="00000000" w:rsidP="00CF6453">
            <w:pPr>
              <w:pStyle w:val="ListBullet"/>
              <w:rPr>
                <w:lang w:val="en-NZ"/>
              </w:rPr>
            </w:pPr>
            <w:r w:rsidRPr="00CF6453">
              <w:t>Uses detailed and clear language to address key personnel, contractors, ve</w:t>
            </w:r>
            <w:r w:rsidRPr="00CF6453">
              <w:t>ndors and clients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Bullet"/>
              <w:rPr>
                <w:lang w:val="en-NZ"/>
              </w:rPr>
            </w:pPr>
            <w:r w:rsidRPr="00CF6453">
              <w:t>Interprets textual information from sources to identify and plan for all job requirements and to adhere to procedures and standards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Bullet"/>
              <w:rPr>
                <w:lang w:val="en-NZ"/>
              </w:rPr>
            </w:pPr>
            <w:r w:rsidRPr="00CF6453">
              <w:t xml:space="preserve">Completes reports and documentation using clear and technically specific language, numerical data and diagrammatic information  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ListBullet"/>
              <w:rPr>
                <w:lang w:val="en-NZ"/>
              </w:rPr>
            </w:pPr>
            <w:r w:rsidRPr="00CF6453">
              <w:t xml:space="preserve">Identifies requirements of important communication exchanges, selecting required channels, format, tone and content </w:t>
            </w:r>
            <w:r w:rsidRPr="00CF6453">
              <w:t>to suit purpose and audience and monitoring impact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Bullet"/>
            </w:pPr>
            <w:r w:rsidRPr="00CF6453">
              <w:t>Develops plans to manage relatively complex, non-routine tasks with an awareness of how they may contribute to longer term operational and strategic goals</w:t>
            </w:r>
          </w:p>
          <w:p w:rsidR="00000000" w:rsidP="00CF6453">
            <w:pPr>
              <w:pStyle w:val="ListBullet"/>
              <w:rPr>
                <w:lang w:val="en-NZ"/>
              </w:rPr>
            </w:pPr>
            <w:r w:rsidRPr="00CF6453">
              <w:t>Monitors adherence to le</w:t>
            </w:r>
            <w:r w:rsidRPr="00CF6453">
              <w:t>gal and regulatory rights and responsibilities with specific reference to safe industry practices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Bullet"/>
            </w:pPr>
            <w:r w:rsidRPr="00CF6453">
              <w:t>Explains how own role meshes with others and contributes to broader work goals</w:t>
            </w:r>
          </w:p>
          <w:p w:rsidR="00000000" w:rsidP="00CF6453">
            <w:pPr>
              <w:pStyle w:val="ListBullet"/>
              <w:rPr>
                <w:lang w:val="en-NZ"/>
              </w:rPr>
            </w:pPr>
            <w:r w:rsidRPr="00CF6453">
              <w:t>Makes a range of critical and non-critical decisions in relatively complex situations, taking a range of constraints into account</w:t>
            </w:r>
          </w:p>
        </w:tc>
      </w:tr>
      <w:tr w:rsidTr="00CF645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453">
            <w:pPr>
              <w:pStyle w:val="BodyText"/>
              <w:rPr>
                <w:lang w:val="en-NZ"/>
              </w:rPr>
            </w:pPr>
            <w:r w:rsidRPr="00CF6453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453" w:rsidP="00CF6453">
            <w:pPr>
              <w:pStyle w:val="ListBullet"/>
            </w:pPr>
            <w:r w:rsidRPr="00CF6453">
              <w:t>Demonstrates a sophisticated knowledge of principles, concepts, language and practices associated with the digita</w:t>
            </w:r>
            <w:r w:rsidRPr="00CF6453">
              <w:t xml:space="preserve">l world  </w:t>
            </w:r>
          </w:p>
        </w:tc>
      </w:tr>
    </w:tbl>
    <w:p w:rsidR="00000000" w:rsidRPr="00CF6453" w:rsidP="00CF6453">
      <w:pPr>
        <w:pStyle w:val="BodyText"/>
      </w:pPr>
    </w:p>
    <w:p w:rsidR="00000000" w:rsidRPr="00CF6453" w:rsidP="00CF6453">
      <w:pPr>
        <w:pStyle w:val="AllowPageBreak"/>
      </w:pPr>
    </w:p>
    <w:p w:rsidR="00000000" w:rsidRPr="00CF6453" w:rsidP="00CF6453">
      <w:pPr>
        <w:pStyle w:val="Heading1"/>
      </w:pPr>
      <w:bookmarkStart w:id="6" w:name="O_1141488"/>
      <w:bookmarkEnd w:id="6"/>
      <w:r w:rsidRPr="00CF6453">
        <w:t>Unit Mapping Information</w:t>
      </w:r>
    </w:p>
    <w:p w:rsidR="00000000" w:rsidRPr="00CF6453" w:rsidP="00DA416C">
      <w:pPr>
        <w:pStyle w:val="BodyText"/>
      </w:pPr>
      <w:r w:rsidRPr="00CF6453">
        <w:t>Supersedes and is equivalent to ICTOPN501 Plan and configure dense wavelength division multiplexing systems.</w:t>
      </w:r>
    </w:p>
    <w:p w:rsidR="00000000" w:rsidRPr="00CF6453" w:rsidP="00CF6453">
      <w:pPr>
        <w:pStyle w:val="Heading1"/>
      </w:pPr>
      <w:bookmarkStart w:id="7" w:name="O_1141481"/>
      <w:bookmarkEnd w:id="7"/>
      <w:r w:rsidRPr="00CF6453">
        <w:t>Links</w:t>
      </w:r>
    </w:p>
    <w:p w:rsidR="00000000" w:rsidRPr="00CF6453" w:rsidP="00DA416C">
      <w:pPr>
        <w:pStyle w:val="BodyText"/>
      </w:pPr>
      <w:r w:rsidRPr="00CF645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45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F6453" w:rsidP="00CF6453"/>
    <w:sectPr w:rsidSect="00CF64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53" w:rsidRPr="00DA416C" w:rsidP="00DA4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6C" w:rsidP="00CF6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16C" w:rsidP="00CF6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416C" w:rsidP="00CF6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453" w:rsidRPr="00DA416C" w:rsidP="00DA4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6C" w:rsidRPr="002D2AF8" w:rsidP="00CF6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ICTOPN507 Plan and configure dense wavelength division multiplexing optical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A416C" w:rsidP="00CF6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3A5E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047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453"/>
  </w:style>
  <w:style w:type="character" w:customStyle="1" w:styleId="Heading1Char">
    <w:name w:val="Heading 1 Char"/>
    <w:basedOn w:val="DefaultParagraphFont"/>
    <w:link w:val="Heading1"/>
    <w:rsid w:val="00CF6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45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64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4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453"/>
    <w:rPr>
      <w:b/>
      <w:spacing w:val="0"/>
    </w:rPr>
  </w:style>
  <w:style w:type="character" w:styleId="Emphasis">
    <w:name w:val="Emphasis"/>
    <w:basedOn w:val="DefaultParagraphFont"/>
    <w:qFormat/>
    <w:rsid w:val="00CF6453"/>
    <w:rPr>
      <w:i/>
    </w:rPr>
  </w:style>
  <w:style w:type="paragraph" w:customStyle="1" w:styleId="SuperHeading">
    <w:name w:val="SuperHeading"/>
    <w:basedOn w:val="Normal"/>
    <w:rsid w:val="00CF6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45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6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4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4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6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453"/>
  </w:style>
  <w:style w:type="paragraph" w:styleId="TableofFigures">
    <w:name w:val="table of figures"/>
    <w:basedOn w:val="Normal"/>
    <w:next w:val="Normal"/>
    <w:semiHidden/>
    <w:rsid w:val="00CF6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4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6453"/>
    <w:rPr>
      <w:rFonts w:ascii="Wingdings" w:hAnsi="Wingdings"/>
    </w:rPr>
  </w:style>
  <w:style w:type="paragraph" w:customStyle="1" w:styleId="TableHeading">
    <w:name w:val="Table Heading"/>
    <w:basedOn w:val="HeadingBase"/>
    <w:rsid w:val="00CF6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453"/>
    <w:rPr>
      <w:color w:val="0033CC"/>
      <w:u w:val="none"/>
    </w:rPr>
  </w:style>
  <w:style w:type="paragraph" w:customStyle="1" w:styleId="BodyTextRight">
    <w:name w:val="Body Text Right"/>
    <w:basedOn w:val="BodyText"/>
    <w:rsid w:val="00CF6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4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453"/>
    <w:rPr>
      <w:sz w:val="32"/>
    </w:rPr>
  </w:style>
  <w:style w:type="paragraph" w:customStyle="1" w:styleId="HeadingProcedure">
    <w:name w:val="Heading Procedure"/>
    <w:basedOn w:val="HeadingBase"/>
    <w:next w:val="Normal"/>
    <w:rsid w:val="00CF6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453"/>
    <w:pPr>
      <w:spacing w:before="60" w:after="60"/>
    </w:pPr>
  </w:style>
  <w:style w:type="paragraph" w:styleId="ListContinue">
    <w:name w:val="List Continue"/>
    <w:basedOn w:val="List"/>
    <w:rsid w:val="00CF6453"/>
    <w:pPr>
      <w:ind w:firstLine="0"/>
    </w:pPr>
  </w:style>
  <w:style w:type="paragraph" w:customStyle="1" w:styleId="ListNote">
    <w:name w:val="List Note"/>
    <w:basedOn w:val="List"/>
    <w:rsid w:val="00CF6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453"/>
    <w:rPr>
      <w:rFonts w:ascii="Courier New" w:hAnsi="Courier New"/>
    </w:rPr>
  </w:style>
  <w:style w:type="paragraph" w:customStyle="1" w:styleId="NoteBullet">
    <w:name w:val="Note Bullet"/>
    <w:basedOn w:val="Note"/>
    <w:rsid w:val="00CF6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4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6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453"/>
    <w:rPr>
      <w:b/>
      <w:smallCaps/>
    </w:rPr>
  </w:style>
  <w:style w:type="paragraph" w:customStyle="1" w:styleId="TableListNumber">
    <w:name w:val="Table List Number"/>
    <w:basedOn w:val="ListNumber"/>
    <w:rsid w:val="00CF6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453"/>
    <w:pPr>
      <w:numPr>
        <w:numId w:val="8"/>
      </w:numPr>
    </w:pPr>
  </w:style>
  <w:style w:type="paragraph" w:customStyle="1" w:styleId="ListAlpha2">
    <w:name w:val="List Alpha 2"/>
    <w:basedOn w:val="List2"/>
    <w:rsid w:val="00CF6453"/>
    <w:pPr>
      <w:numPr>
        <w:numId w:val="7"/>
      </w:numPr>
    </w:pPr>
  </w:style>
  <w:style w:type="paragraph" w:styleId="List2">
    <w:name w:val="List 2"/>
    <w:basedOn w:val="BodyText"/>
    <w:rsid w:val="00CF6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4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4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6453"/>
    <w:pPr>
      <w:numPr>
        <w:numId w:val="3"/>
      </w:numPr>
    </w:pPr>
  </w:style>
  <w:style w:type="paragraph" w:styleId="ListContinue2">
    <w:name w:val="List Continue 2"/>
    <w:basedOn w:val="List2"/>
    <w:rsid w:val="00CF6453"/>
    <w:pPr>
      <w:ind w:firstLine="0"/>
    </w:pPr>
  </w:style>
  <w:style w:type="paragraph" w:styleId="ListContinue3">
    <w:name w:val="List Continue 3"/>
    <w:basedOn w:val="List3"/>
    <w:rsid w:val="00CF6453"/>
    <w:pPr>
      <w:ind w:left="1021" w:firstLine="0"/>
    </w:pPr>
  </w:style>
  <w:style w:type="paragraph" w:styleId="ListContinue4">
    <w:name w:val="List Continue 4"/>
    <w:basedOn w:val="List4"/>
    <w:rsid w:val="00CF6453"/>
    <w:pPr>
      <w:ind w:firstLine="0"/>
    </w:pPr>
  </w:style>
  <w:style w:type="paragraph" w:styleId="ListContinue5">
    <w:name w:val="List Continue 5"/>
    <w:basedOn w:val="List5"/>
    <w:rsid w:val="00CF6453"/>
    <w:pPr>
      <w:ind w:firstLine="0"/>
    </w:pPr>
  </w:style>
  <w:style w:type="paragraph" w:styleId="ListNumber3">
    <w:name w:val="List Number 3"/>
    <w:basedOn w:val="List3"/>
    <w:rsid w:val="00CF6453"/>
    <w:pPr>
      <w:numPr>
        <w:numId w:val="4"/>
      </w:numPr>
    </w:pPr>
  </w:style>
  <w:style w:type="paragraph" w:styleId="ListNumber4">
    <w:name w:val="List Number 4"/>
    <w:basedOn w:val="List4"/>
    <w:rsid w:val="00CF6453"/>
    <w:pPr>
      <w:numPr>
        <w:numId w:val="5"/>
      </w:numPr>
    </w:pPr>
  </w:style>
  <w:style w:type="paragraph" w:styleId="ListNumber5">
    <w:name w:val="List Number 5"/>
    <w:basedOn w:val="List5"/>
    <w:rsid w:val="00CF6453"/>
    <w:pPr>
      <w:numPr>
        <w:numId w:val="6"/>
      </w:numPr>
    </w:pPr>
  </w:style>
  <w:style w:type="paragraph" w:styleId="BlockText">
    <w:name w:val="Block Text"/>
    <w:basedOn w:val="Normal"/>
    <w:rsid w:val="00CF6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453"/>
    <w:rPr>
      <w:sz w:val="16"/>
      <w:vertAlign w:val="superscript"/>
    </w:rPr>
  </w:style>
  <w:style w:type="character" w:customStyle="1" w:styleId="Symbols">
    <w:name w:val="Symbols"/>
    <w:basedOn w:val="DefaultParagraphFont"/>
    <w:rsid w:val="00CF6453"/>
    <w:rPr>
      <w:rFonts w:ascii="Symbol" w:hAnsi="Symbol"/>
    </w:rPr>
  </w:style>
  <w:style w:type="character" w:customStyle="1" w:styleId="MenuOptions">
    <w:name w:val="Menu Options"/>
    <w:basedOn w:val="DefaultParagraphFont"/>
    <w:rsid w:val="00CF6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453"/>
    <w:rPr>
      <w:b/>
    </w:rPr>
  </w:style>
  <w:style w:type="character" w:customStyle="1" w:styleId="Underlined">
    <w:name w:val="Underlined"/>
    <w:basedOn w:val="DefaultParagraphFont"/>
    <w:rsid w:val="00CF6453"/>
    <w:rPr>
      <w:u w:val="single"/>
    </w:rPr>
  </w:style>
  <w:style w:type="paragraph" w:customStyle="1" w:styleId="TableBodyTextRight">
    <w:name w:val="Table Body Text Right"/>
    <w:basedOn w:val="TableBodyText"/>
    <w:rsid w:val="00CF6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453"/>
    <w:rPr>
      <w:sz w:val="18"/>
    </w:rPr>
  </w:style>
  <w:style w:type="paragraph" w:customStyle="1" w:styleId="BodySmallRight">
    <w:name w:val="Body Small Right"/>
    <w:basedOn w:val="BodyTextRight"/>
    <w:rsid w:val="00CF6453"/>
    <w:rPr>
      <w:sz w:val="18"/>
      <w:szCs w:val="18"/>
    </w:rPr>
  </w:style>
  <w:style w:type="paragraph" w:customStyle="1" w:styleId="MarginEdition">
    <w:name w:val="Margin Edition"/>
    <w:basedOn w:val="MarginNote"/>
    <w:rsid w:val="00CF6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453"/>
    <w:rPr>
      <w:sz w:val="2"/>
      <w:szCs w:val="2"/>
    </w:rPr>
  </w:style>
  <w:style w:type="character" w:customStyle="1" w:styleId="Small">
    <w:name w:val="Small"/>
    <w:basedOn w:val="DefaultParagraphFont"/>
    <w:rsid w:val="00CF6453"/>
    <w:rPr>
      <w:sz w:val="16"/>
    </w:rPr>
  </w:style>
  <w:style w:type="paragraph" w:customStyle="1" w:styleId="WideTable">
    <w:name w:val="Wide Table"/>
    <w:basedOn w:val="Normal"/>
    <w:rsid w:val="00CF6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453"/>
  </w:style>
  <w:style w:type="paragraph" w:styleId="Quote">
    <w:name w:val="Quote"/>
    <w:basedOn w:val="Heading1"/>
    <w:link w:val="QuoteChar"/>
    <w:qFormat/>
    <w:rsid w:val="00CF6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453"/>
    <w:pPr>
      <w:pageBreakBefore/>
    </w:pPr>
  </w:style>
  <w:style w:type="paragraph" w:customStyle="1" w:styleId="Border">
    <w:name w:val="Border"/>
    <w:basedOn w:val="Normal"/>
    <w:qFormat/>
    <w:rsid w:val="00CF6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453"/>
    <w:rPr>
      <w:u w:val="single"/>
    </w:rPr>
  </w:style>
  <w:style w:type="character" w:customStyle="1" w:styleId="BoldandItalics">
    <w:name w:val="Bold and Italics"/>
    <w:qFormat/>
    <w:rsid w:val="00CF6453"/>
    <w:rPr>
      <w:b/>
      <w:i/>
      <w:u w:val="none"/>
    </w:rPr>
  </w:style>
  <w:style w:type="paragraph" w:styleId="BalloonText">
    <w:name w:val="Balloon Text"/>
    <w:basedOn w:val="Normal"/>
    <w:link w:val="BalloonTextChar"/>
    <w:rsid w:val="00CF6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453"/>
    <w:pPr>
      <w:spacing w:before="0" w:after="0"/>
    </w:pPr>
  </w:style>
  <w:style w:type="paragraph" w:customStyle="1" w:styleId="BodyTextBold">
    <w:name w:val="Body Text Bold"/>
    <w:basedOn w:val="BodyText"/>
    <w:qFormat/>
    <w:rsid w:val="00CF6453"/>
    <w:rPr>
      <w:b/>
    </w:rPr>
  </w:style>
  <w:style w:type="character" w:styleId="Hyperlink">
    <w:name w:val="Hyperlink"/>
    <w:basedOn w:val="DefaultParagraphFont"/>
    <w:uiPriority w:val="99"/>
    <w:unhideWhenUsed/>
    <w:rsid w:val="00DA4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4828</Characters>
  <Application>Microsoft Office Word</Application>
  <DocSecurity>0</DocSecurity>
  <Lines>146</Lines>
  <Paragraphs>85</Paragraphs>
  <ScaleCrop>false</ScaleCrop>
  <Company>Author-it Software Corporation Ltd.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ICTOPN507 Plan and configure dense wavelength division multiplexing optical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