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C33" w:rsidP="00044C33">
      <w:pPr>
        <w:pStyle w:val="Title"/>
      </w:pPr>
      <w:r>
        <w:fldChar w:fldCharType="begin"/>
      </w:r>
      <w:r>
        <w:instrText xml:space="preserve"> TITLE   \* MERGEFORMAT </w:instrText>
      </w:r>
      <w:r>
        <w:fldChar w:fldCharType="separate"/>
      </w:r>
      <w:r>
        <w:t>ICTOPN506 Analyse and integrate specialised optical devices in the network</w:t>
      </w:r>
      <w:r>
        <w:fldChar w:fldCharType="end"/>
      </w:r>
    </w:p>
    <w:p w:rsidR="00044C33" w:rsidP="00044C33">
      <w:pPr>
        <w:pStyle w:val="Version"/>
        <w:sectPr w:rsidSect="00350C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CC1" w:rsidP="00350CC1">
      <w:pPr>
        <w:pStyle w:val="SuperHeading"/>
      </w:pPr>
      <w:r w:rsidRPr="00350CC1">
        <w:t>ICTOPN506 Analyse and integrate specialised optical devices in the network</w:t>
      </w:r>
    </w:p>
    <w:p w:rsidR="00000000" w:rsidRPr="00350CC1" w:rsidP="00350CC1">
      <w:pPr>
        <w:pStyle w:val="Heading1"/>
      </w:pPr>
      <w:bookmarkStart w:id="1" w:name="O_759564"/>
      <w:bookmarkEnd w:id="1"/>
      <w:r w:rsidRPr="00350CC1">
        <w:t>Modification History</w:t>
      </w:r>
    </w:p>
    <w:tbl>
      <w:tblPr>
        <w:tblW w:w="0" w:type="auto"/>
        <w:tblLayout w:type="fixed"/>
        <w:tblCellMar>
          <w:left w:w="62" w:type="dxa"/>
          <w:right w:w="62" w:type="dxa"/>
        </w:tblCellMar>
        <w:tblLook w:val="0000"/>
      </w:tblPr>
      <w:tblGrid>
        <w:gridCol w:w="3001"/>
        <w:gridCol w:w="5727"/>
      </w:tblGrid>
      <w:tr w:rsidTr="00350CC1">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rPr>
                <w:rStyle w:val="SpecialBold"/>
              </w:rPr>
              <w:t>Comments</w:t>
            </w:r>
          </w:p>
        </w:tc>
      </w:tr>
      <w:tr w:rsidTr="00350CC1">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t>This version first released with ICT Information and Communications Technology Training Package Version 2.0.</w:t>
            </w:r>
          </w:p>
        </w:tc>
      </w:tr>
    </w:tbl>
    <w:p w:rsidR="00000000" w:rsidRPr="00350CC1" w:rsidP="00350CC1">
      <w:pPr>
        <w:pStyle w:val="BodyText"/>
      </w:pPr>
    </w:p>
    <w:p w:rsidR="00000000" w:rsidRPr="00350CC1" w:rsidP="00350CC1">
      <w:pPr>
        <w:pStyle w:val="AllowPageBreak"/>
      </w:pPr>
    </w:p>
    <w:p w:rsidR="00000000" w:rsidRPr="00350CC1" w:rsidP="00350CC1">
      <w:pPr>
        <w:pStyle w:val="Heading1"/>
      </w:pPr>
      <w:bookmarkStart w:id="2" w:name="O_759565"/>
      <w:bookmarkEnd w:id="2"/>
      <w:r w:rsidRPr="00350CC1">
        <w:t>Application</w:t>
      </w:r>
    </w:p>
    <w:p w:rsidR="00000000" w:rsidRPr="00350CC1" w:rsidP="00044C33">
      <w:pPr>
        <w:pStyle w:val="BodyText"/>
      </w:pPr>
      <w:r w:rsidRPr="00350CC1">
        <w:t>This unit describes the skills and knowledge required to analyse and integrate specialised optical devices into existing optical networks to support higher bandwidths associated with Next Generation Networks (NGN).</w:t>
      </w:r>
    </w:p>
    <w:p w:rsidR="00000000" w:rsidRPr="00350CC1" w:rsidP="00044C33">
      <w:pPr>
        <w:pStyle w:val="BodyText"/>
      </w:pPr>
      <w:r w:rsidRPr="00350CC1">
        <w:t>It applies t</w:t>
      </w:r>
      <w:r w:rsidRPr="00350CC1">
        <w:t>o individuals who work for telecommunications carriers, service providers or other private and public organisations, who have experience in optical transmission. They combine technical expertise with a range of analytical, research and planning skills to d</w:t>
      </w:r>
      <w:r w:rsidRPr="00350CC1">
        <w:t>evelop integration solutions for particular business needs.</w:t>
      </w:r>
    </w:p>
    <w:p w:rsidR="00000000" w:rsidRPr="00350CC1" w:rsidP="00044C33">
      <w:pPr>
        <w:pStyle w:val="BodyText"/>
      </w:pPr>
      <w:r w:rsidRPr="00350CC1">
        <w:t>No licensing, legislative or certification requirements apply to this unit at the time of publication.</w:t>
      </w:r>
    </w:p>
    <w:p w:rsidR="00000000" w:rsidRPr="00350CC1" w:rsidP="00350CC1">
      <w:pPr>
        <w:pStyle w:val="Heading1"/>
      </w:pPr>
      <w:bookmarkStart w:id="3" w:name="O_759568"/>
      <w:bookmarkEnd w:id="3"/>
      <w:r w:rsidRPr="00350CC1">
        <w:t>Unit Sector</w:t>
      </w:r>
    </w:p>
    <w:p w:rsidR="00000000" w:rsidRPr="00350CC1" w:rsidP="00044C33">
      <w:pPr>
        <w:pStyle w:val="BodyText"/>
      </w:pPr>
      <w:r w:rsidRPr="00350CC1">
        <w:t>Telecommunications – Optical Networks</w:t>
      </w:r>
    </w:p>
    <w:p w:rsidR="00000000" w:rsidRPr="00350CC1" w:rsidP="00350CC1">
      <w:pPr>
        <w:pStyle w:val="Heading1"/>
      </w:pPr>
      <w:bookmarkStart w:id="4" w:name="O_759569"/>
      <w:bookmarkEnd w:id="4"/>
      <w:r w:rsidRPr="00350CC1">
        <w:t>Elements</w:t>
      </w:r>
      <w:r w:rsidRPr="00350CC1">
        <w:t xml:space="preserve"> and Performance Criteria</w:t>
      </w:r>
    </w:p>
    <w:tbl>
      <w:tblPr>
        <w:tblW w:w="0" w:type="auto"/>
        <w:tblLayout w:type="fixed"/>
        <w:tblCellMar>
          <w:left w:w="62" w:type="dxa"/>
          <w:right w:w="62" w:type="dxa"/>
        </w:tblCellMar>
        <w:tblLook w:val="0000"/>
      </w:tblPr>
      <w:tblGrid>
        <w:gridCol w:w="2268"/>
        <w:gridCol w:w="6866"/>
      </w:tblGrid>
      <w:tr w:rsidTr="00350CC1">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SpecialBold"/>
              </w:rPr>
              <w:t>Element</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rPr>
                <w:rStyle w:val="SpecialBold"/>
              </w:rPr>
              <w:t>Performance Criteria</w:t>
            </w:r>
          </w:p>
        </w:tc>
      </w:tr>
      <w:tr w:rsidTr="00350CC1">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Emphasis"/>
              </w:rPr>
              <w:t>Elements describe the essential outcomes.</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rPr>
                <w:rStyle w:val="Emphasis"/>
              </w:rPr>
              <w:t xml:space="preserve">Performance criteria describe the performance needed to demonstrate achievement of the element. </w:t>
            </w:r>
          </w:p>
        </w:tc>
      </w:tr>
      <w:tr w:rsidTr="00350CC1">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44C33" w:rsidP="00350CC1">
            <w:pPr>
              <w:pStyle w:val="BodyText"/>
            </w:pPr>
            <w:r w:rsidRPr="00350CC1">
              <w:t xml:space="preserve">1. Analyse specialised optical device and prepare for integration in the </w:t>
            </w:r>
            <w:r w:rsidRPr="00350CC1">
              <w:t>network</w:t>
            </w:r>
          </w:p>
          <w:p w:rsidR="00044C33" w:rsidP="00350CC1">
            <w:pPr>
              <w:pStyle w:val="BodyText"/>
            </w:pPr>
          </w:p>
          <w:p w:rsidR="00000000">
            <w:pPr>
              <w:pStyle w:val="BodyText"/>
              <w:keepLines w:val="0"/>
              <w:rPr>
                <w:rFonts w:ascii="Tahoma" w:hAnsi="Tahoma"/>
                <w:color w:val="000000"/>
                <w:sz w:val="20"/>
                <w:lang w:val="en-NZ"/>
              </w:rPr>
            </w:pP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t xml:space="preserve">1.1 Obtain relevant legislation, codes, regulations and standards and follow work health and safety (WHS) and environmental requirements for the project work </w:t>
            </w:r>
          </w:p>
          <w:p w:rsidR="00000000" w:rsidRPr="00350CC1" w:rsidP="00350CC1">
            <w:pPr>
              <w:pStyle w:val="BodyText"/>
            </w:pPr>
            <w:r w:rsidRPr="00350CC1">
              <w:t>1.2 Work saf</w:t>
            </w:r>
            <w:r w:rsidRPr="00350CC1">
              <w:t xml:space="preserve">ely according to relevant safety legislation and company </w:t>
            </w:r>
            <w:r w:rsidRPr="00350CC1">
              <w:t xml:space="preserve">work practices, identifying hazards and using personal protective equipment </w:t>
            </w:r>
          </w:p>
          <w:p w:rsidR="00000000" w:rsidRPr="00350CC1" w:rsidP="00350CC1">
            <w:pPr>
              <w:pStyle w:val="BodyText"/>
            </w:pPr>
            <w:r w:rsidRPr="00350CC1">
              <w:t>1.3 Obtain plans and drawings of existing optical network from appropriate person and review potential locations for suita</w:t>
            </w:r>
            <w:r w:rsidRPr="00350CC1">
              <w:t xml:space="preserve">bility of integrating additional hardware </w:t>
            </w:r>
          </w:p>
          <w:p w:rsidR="00000000" w:rsidRPr="00350CC1" w:rsidP="00350CC1">
            <w:pPr>
              <w:pStyle w:val="BodyText"/>
            </w:pPr>
            <w:r w:rsidRPr="00350CC1">
              <w:t xml:space="preserve">1.4 Analyse and evaluate a range of integration options using device specifications which satisfy the customer’s network requirements </w:t>
            </w:r>
          </w:p>
          <w:p w:rsidR="00000000" w:rsidRPr="00350CC1" w:rsidP="00350CC1">
            <w:pPr>
              <w:pStyle w:val="BodyText"/>
            </w:pPr>
            <w:r w:rsidRPr="00350CC1">
              <w:t xml:space="preserve">1.5 Prepare and submit the business case for adopting recommended integration </w:t>
            </w:r>
            <w:r w:rsidRPr="00350CC1">
              <w:t xml:space="preserve">solution </w:t>
            </w:r>
          </w:p>
          <w:p w:rsidR="00000000" w:rsidRPr="00350CC1" w:rsidP="00350CC1">
            <w:pPr>
              <w:pStyle w:val="BodyText"/>
            </w:pPr>
            <w:r w:rsidRPr="00350CC1">
              <w:t xml:space="preserve">1.6 Prepare design plan with interconnection details to existing system and installation options and seek approval to proceed from customer </w:t>
            </w:r>
          </w:p>
          <w:p w:rsidR="00000000" w:rsidP="00350CC1">
            <w:pPr>
              <w:pStyle w:val="BodyText"/>
              <w:rPr>
                <w:lang w:val="en-NZ"/>
              </w:rPr>
            </w:pPr>
            <w:r w:rsidRPr="00350CC1">
              <w:t>1.7 Undertake an impact risk assessment of the hardware integration with the network operations centre (N</w:t>
            </w:r>
            <w:r w:rsidRPr="00350CC1">
              <w:t>OC) and prepare for contingencies using contingency plan</w:t>
            </w:r>
          </w:p>
        </w:tc>
      </w:tr>
      <w:tr w:rsidTr="00350CC1">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2. Integrate specialised optical device in the network</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t xml:space="preserve">2.1 Install and integrate specialised optical devices into existing network according to design plan </w:t>
            </w:r>
          </w:p>
          <w:p w:rsidR="00000000" w:rsidP="00350CC1">
            <w:pPr>
              <w:pStyle w:val="BodyText"/>
              <w:rPr>
                <w:lang w:val="en-NZ"/>
              </w:rPr>
            </w:pPr>
            <w:r w:rsidRPr="00350CC1">
              <w:t>2.2 Test the network and evaluate results</w:t>
            </w:r>
            <w:r w:rsidRPr="00350CC1">
              <w:t xml:space="preserve"> to verify optical network performance with integrated specialised optical devices in operation </w:t>
            </w:r>
          </w:p>
        </w:tc>
      </w:tr>
      <w:tr w:rsidTr="00350CC1">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3. Document integration of the specialised optical device in dense wavelength division multiplexing (DWDM) network</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t xml:space="preserve">3.1 Produce an updated design plan and submit to customer with copies filed for later reference according to organisation’s policies </w:t>
            </w:r>
          </w:p>
          <w:p w:rsidR="00000000" w:rsidRPr="00350CC1" w:rsidP="00350CC1">
            <w:pPr>
              <w:pStyle w:val="BodyText"/>
            </w:pPr>
            <w:r w:rsidRPr="00350CC1">
              <w:t>3.2 Prepare an evaluation report on network performance with specialised optical devices with recommendations for future e</w:t>
            </w:r>
            <w:r w:rsidRPr="00350CC1">
              <w:t xml:space="preserve">nhancements </w:t>
            </w:r>
          </w:p>
          <w:p w:rsidR="00000000" w:rsidRPr="00350CC1" w:rsidP="00350CC1">
            <w:pPr>
              <w:pStyle w:val="BodyText"/>
            </w:pPr>
            <w:r w:rsidRPr="00350CC1">
              <w:t xml:space="preserve">3.3 Notify NOC of job completion and obtain sign-off from appropriate person </w:t>
            </w:r>
          </w:p>
        </w:tc>
      </w:tr>
    </w:tbl>
    <w:p w:rsidR="00044C33" w:rsidP="00350CC1">
      <w:pPr>
        <w:pStyle w:val="BodyText"/>
      </w:pPr>
    </w:p>
    <w:p w:rsidR="00044C33" w:rsidP="00350CC1">
      <w:pPr>
        <w:pStyle w:val="BodyText"/>
      </w:pPr>
    </w:p>
    <w:p w:rsidR="00000000" w:rsidRPr="00350CC1" w:rsidP="00350CC1">
      <w:pPr>
        <w:pStyle w:val="Heading1"/>
      </w:pPr>
      <w:bookmarkStart w:id="5" w:name="O_759570"/>
      <w:bookmarkEnd w:id="5"/>
      <w:r w:rsidRPr="00350CC1">
        <w:t>Foundation Skills</w:t>
      </w:r>
    </w:p>
    <w:p w:rsidR="00000000" w:rsidRPr="00044C33" w:rsidP="00044C33">
      <w:pPr>
        <w:pStyle w:val="BodyText"/>
        <w:rPr>
          <w:i/>
        </w:rPr>
      </w:pPr>
      <w:r w:rsidRPr="00044C33">
        <w:rPr>
          <w:rStyle w:val="Emphasis"/>
        </w:rPr>
        <w:t>This section describes language, literacy, numeracy and employment skills incorporated in the performance criteria that are req</w:t>
      </w:r>
      <w:r w:rsidRPr="00044C33">
        <w:rPr>
          <w:rStyle w:val="Emphasis"/>
        </w:rPr>
        <w:t>uired for competent performance.</w:t>
      </w:r>
    </w:p>
    <w:tbl>
      <w:tblPr>
        <w:tblW w:w="0" w:type="auto"/>
        <w:tblLayout w:type="fixed"/>
        <w:tblCellMar>
          <w:left w:w="62" w:type="dxa"/>
          <w:right w:w="62" w:type="dxa"/>
        </w:tblCellMar>
        <w:tblLook w:val="0000"/>
      </w:tblPr>
      <w:tblGrid>
        <w:gridCol w:w="2272"/>
        <w:gridCol w:w="2255"/>
        <w:gridCol w:w="4665"/>
      </w:tblGrid>
      <w:tr w:rsidTr="00350CC1">
        <w:tblPrEx>
          <w:tblW w:w="0" w:type="auto"/>
          <w:tblLayout w:type="fixed"/>
          <w:tblCellMar>
            <w:left w:w="62" w:type="dxa"/>
            <w:right w:w="62" w:type="dxa"/>
          </w:tblCellMar>
          <w:tblLook w:val="0000"/>
        </w:tblPrEx>
        <w:trPr>
          <w:trHeight w:val="25"/>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SpecialBold"/>
              </w:rPr>
              <w:t>Skill</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SpecialBold"/>
              </w:rPr>
              <w:t>Performance Criteria</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rPr>
                <w:rStyle w:val="SpecialBold"/>
              </w:rPr>
              <w:t>Description</w:t>
            </w:r>
          </w:p>
        </w:tc>
      </w:tr>
      <w:tr w:rsidTr="00350CC1">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Reading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1.1, 1.2, 1.4, 1.7, 2.1, 3.1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ListBullet"/>
              <w:rPr>
                <w:lang w:val="en-NZ"/>
              </w:rPr>
            </w:pPr>
            <w:r w:rsidRPr="00350CC1">
              <w:t>Interprets textual information from relevant sources to identify and plan for all job requirements and adhere to procedures and standards</w:t>
            </w:r>
          </w:p>
        </w:tc>
      </w:tr>
      <w:tr w:rsidTr="00350CC1">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Writing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1.5, 1.6, 3.1, 3.2, 3.3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ListBullet"/>
              <w:rPr>
                <w:lang w:val="en-NZ"/>
              </w:rPr>
            </w:pPr>
            <w:r w:rsidRPr="00350CC1">
              <w:t xml:space="preserve">Accurately completes standard reports and documentation using clear and technically specific language and numerical data </w:t>
            </w:r>
          </w:p>
        </w:tc>
      </w:tr>
      <w:tr w:rsidTr="00350CC1">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Oral Communication</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1.5, 1.6, 3.3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ListBullet"/>
            </w:pPr>
            <w:r w:rsidRPr="00350CC1">
              <w:t>Uses listening and questioning skills to confirm understanding for</w:t>
            </w:r>
            <w:r w:rsidRPr="00350CC1">
              <w:t xml:space="preserve"> technical requirements</w:t>
            </w:r>
          </w:p>
          <w:p w:rsidR="00000000" w:rsidP="00350CC1">
            <w:pPr>
              <w:pStyle w:val="ListBullet"/>
              <w:rPr>
                <w:lang w:val="en-NZ"/>
              </w:rPr>
            </w:pPr>
            <w:r w:rsidRPr="00350CC1">
              <w:t xml:space="preserve">Participates in a verbal exchange of ideas and solutions and uses appropriate, detailed and clear language to address key personnel and clients </w:t>
            </w:r>
          </w:p>
        </w:tc>
      </w:tr>
      <w:tr w:rsidTr="00350CC1">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Numeracy</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2.2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ListBullet"/>
              <w:rPr>
                <w:lang w:val="en-NZ"/>
              </w:rPr>
            </w:pPr>
            <w:r w:rsidRPr="00350CC1">
              <w:t>Uses mathematical formulae to evaluate technical data and interpret resu</w:t>
            </w:r>
            <w:r w:rsidRPr="00350CC1">
              <w:t>lts</w:t>
            </w:r>
          </w:p>
        </w:tc>
      </w:tr>
      <w:tr w:rsidTr="00350CC1">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Navigate the world of work</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1.1, 1.2, 3.1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ListBullet"/>
            </w:pPr>
            <w:r w:rsidRPr="00350CC1">
              <w:t>Works independently within workplace parameters with a strong sense of responsibility and ownership of goals, plans, decisions and outcomes</w:t>
            </w:r>
          </w:p>
          <w:p w:rsidR="00000000" w:rsidP="00350CC1">
            <w:pPr>
              <w:pStyle w:val="ListBullet"/>
              <w:rPr>
                <w:lang w:val="en-NZ"/>
              </w:rPr>
            </w:pPr>
            <w:r w:rsidRPr="00350CC1">
              <w:t>Monitors adherence to legal and regulatory rights and responsibilities with specific reference to safe industry practices</w:t>
            </w:r>
          </w:p>
        </w:tc>
      </w:tr>
      <w:tr w:rsidTr="00350CC1">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Interact with others</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3.3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ListBullet"/>
              <w:rPr>
                <w:lang w:val="en-NZ"/>
              </w:rPr>
            </w:pPr>
            <w:r w:rsidRPr="00350CC1">
              <w:t>Actively identifies requirements of important communication exchanges, selecting appropriate channels, form</w:t>
            </w:r>
            <w:r w:rsidRPr="00350CC1">
              <w:t>at, tone and content to suit purpose and audience and monitoring impact</w:t>
            </w:r>
          </w:p>
        </w:tc>
      </w:tr>
      <w:tr w:rsidTr="00350CC1">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Get the work done</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1.1, 1.3-1.7, 2.1, 2.2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ListBullet"/>
            </w:pPr>
            <w:r w:rsidRPr="00350CC1">
              <w:t>Accepts responsibility for planning and sequencing complex tasks and workload, negotiating key aspects with others taking into account capabi</w:t>
            </w:r>
            <w:r w:rsidRPr="00350CC1">
              <w:t xml:space="preserve">lities, efficiencies and effectiveness </w:t>
            </w:r>
          </w:p>
          <w:p w:rsidR="00000000" w:rsidRPr="00350CC1" w:rsidP="00350CC1">
            <w:pPr>
              <w:pStyle w:val="ListBullet"/>
            </w:pPr>
            <w:r w:rsidRPr="00350CC1">
              <w:t>Takes responsibility for high-impact decisions in complex situations involving many variables and constraints</w:t>
            </w:r>
          </w:p>
          <w:p w:rsidR="00000000" w:rsidRPr="00350CC1" w:rsidP="00350CC1">
            <w:pPr>
              <w:pStyle w:val="ListBullet"/>
            </w:pPr>
            <w:r w:rsidRPr="00350CC1">
              <w:t>Actively identifies systems, devices and applications with potential to meet current and/or future needs</w:t>
            </w:r>
          </w:p>
          <w:p w:rsidR="00000000" w:rsidRPr="00350CC1" w:rsidP="00350CC1">
            <w:pPr>
              <w:pStyle w:val="ListBullet"/>
            </w:pPr>
            <w:r w:rsidRPr="00350CC1">
              <w:t>W</w:t>
            </w:r>
            <w:r w:rsidRPr="00350CC1">
              <w:t>hen dealing with complex issues, may use intuition to identify the general problem area, switching to analytical processes to clarify goals and key issues and using lateral thinking processes to generate possible solutions</w:t>
            </w:r>
          </w:p>
        </w:tc>
      </w:tr>
    </w:tbl>
    <w:p w:rsidR="00000000" w:rsidRPr="00350CC1" w:rsidP="00350CC1">
      <w:pPr>
        <w:pStyle w:val="BodyText"/>
      </w:pPr>
    </w:p>
    <w:p w:rsidR="00000000" w:rsidRPr="00350CC1" w:rsidP="00350CC1">
      <w:pPr>
        <w:pStyle w:val="AllowPageBreak"/>
      </w:pPr>
    </w:p>
    <w:p w:rsidR="00000000" w:rsidRPr="00350CC1" w:rsidP="00350CC1">
      <w:pPr>
        <w:pStyle w:val="Heading1"/>
      </w:pPr>
      <w:bookmarkStart w:id="6" w:name="O_759572"/>
      <w:bookmarkEnd w:id="6"/>
      <w:r w:rsidRPr="00350CC1">
        <w:t>Unit Mapping Information</w:t>
      </w:r>
    </w:p>
    <w:tbl>
      <w:tblPr>
        <w:tblW w:w="0" w:type="auto"/>
        <w:tblLayout w:type="fixed"/>
        <w:tblCellMar>
          <w:left w:w="62" w:type="dxa"/>
          <w:right w:w="62" w:type="dxa"/>
        </w:tblCellMar>
        <w:tblLook w:val="0000"/>
      </w:tblPr>
      <w:tblGrid>
        <w:gridCol w:w="2355"/>
        <w:gridCol w:w="2160"/>
        <w:gridCol w:w="2295"/>
        <w:gridCol w:w="2295"/>
      </w:tblGrid>
      <w:tr w:rsidTr="00350CC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SpecialBold"/>
              </w:rPr>
              <w:t xml:space="preserve">Code and title </w:t>
            </w:r>
          </w:p>
          <w:p w:rsidR="00000000" w:rsidRPr="00350CC1" w:rsidP="00350CC1">
            <w:pPr>
              <w:pStyle w:val="BodyText"/>
            </w:pPr>
            <w:r w:rsidRPr="00350CC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SpecialBold"/>
              </w:rPr>
              <w:t>Code and title</w:t>
            </w:r>
          </w:p>
          <w:p w:rsidR="00000000" w:rsidRPr="00350CC1" w:rsidP="00350CC1">
            <w:pPr>
              <w:pStyle w:val="BodyText"/>
            </w:pPr>
            <w:r w:rsidRPr="00350CC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rPr>
                <w:rStyle w:val="SpecialBold"/>
              </w:rPr>
              <w:t>Equivalence status</w:t>
            </w:r>
          </w:p>
          <w:p w:rsidR="00000000" w:rsidP="00350CC1">
            <w:pPr>
              <w:pStyle w:val="BodyText"/>
              <w:rPr>
                <w:lang w:val="en-NZ"/>
              </w:rPr>
            </w:pPr>
          </w:p>
        </w:tc>
      </w:tr>
      <w:tr w:rsidTr="00350CC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ICTOPN506 Analyse and integrate specialised optical devices in the network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 xml:space="preserve">ICTOPN5123A Analyse and integrate specialised optical devices </w:t>
            </w:r>
            <w:r w:rsidRPr="00350CC1">
              <w:t xml:space="preserve">in the network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CC1">
            <w:pPr>
              <w:pStyle w:val="BodyText"/>
              <w:rPr>
                <w:lang w:val="en-NZ"/>
              </w:rPr>
            </w:pPr>
            <w:r w:rsidRPr="00350CC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CC1" w:rsidP="00350CC1">
            <w:pPr>
              <w:pStyle w:val="BodyText"/>
            </w:pPr>
            <w:r w:rsidRPr="00350CC1">
              <w:t>Equivalent Unit</w:t>
            </w:r>
          </w:p>
        </w:tc>
      </w:tr>
    </w:tbl>
    <w:p w:rsidR="00000000" w:rsidRPr="00350CC1" w:rsidP="00350CC1">
      <w:pPr>
        <w:pStyle w:val="BodyText"/>
      </w:pPr>
    </w:p>
    <w:p w:rsidR="00000000" w:rsidRPr="00350CC1" w:rsidP="00350CC1">
      <w:pPr>
        <w:pStyle w:val="AllowPageBreak"/>
      </w:pPr>
    </w:p>
    <w:p w:rsidR="00000000" w:rsidRPr="00350CC1" w:rsidP="00350CC1">
      <w:pPr>
        <w:pStyle w:val="Heading1"/>
      </w:pPr>
      <w:bookmarkStart w:id="7" w:name="O_759579"/>
      <w:bookmarkEnd w:id="7"/>
      <w:r w:rsidRPr="00350CC1">
        <w:t>Links</w:t>
      </w:r>
    </w:p>
    <w:p w:rsidR="00000000" w:rsidRPr="00350CC1" w:rsidP="00044C33">
      <w:pPr>
        <w:pStyle w:val="BodyText"/>
      </w:pPr>
      <w:r w:rsidRPr="00350CC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F3A84">
        <w:rPr>
          <w:rStyle w:val="Hyperlink"/>
        </w:rPr>
        <w:t>https://vetnet.gov.au/Pages/TrainingDocs.aspx?q=a53af4e4-b400-484e-b778-71c9e9d6aff2</w:t>
      </w:r>
      <w:r>
        <w:fldChar w:fldCharType="end"/>
      </w:r>
    </w:p>
    <w:p w:rsidR="00000000" w:rsidRPr="00350CC1" w:rsidP="00350CC1"/>
    <w:sectPr w:rsidSect="00350C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C1" w:rsidRPr="00044C33" w:rsidP="00044C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33" w:rsidP="00350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4C33" w:rsidP="00350CC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44C33" w:rsidP="00350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CC1" w:rsidRPr="00044C33" w:rsidP="00044C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33" w:rsidRPr="002D2AF8" w:rsidP="00350CC1">
    <w:pPr>
      <w:pStyle w:val="Header"/>
      <w:framePr w:wrap="around"/>
    </w:pPr>
    <w:r>
      <w:fldChar w:fldCharType="begin"/>
    </w:r>
    <w:r>
      <w:instrText xml:space="preserve"> TITLE   \* MERGEFORMAT </w:instrText>
    </w:r>
    <w:r>
      <w:fldChar w:fldCharType="separate"/>
    </w:r>
    <w:r>
      <w:t>ICTOPN506 Analyse and integrate specialised optical devices in the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044C33" w:rsidP="00350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122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164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CC1"/>
    <w:pPr>
      <w:spacing w:before="360" w:after="60"/>
      <w:outlineLvl w:val="0"/>
    </w:pPr>
    <w:rPr>
      <w:sz w:val="32"/>
    </w:rPr>
  </w:style>
  <w:style w:type="paragraph" w:styleId="Heading2">
    <w:name w:val="heading 2"/>
    <w:basedOn w:val="HeadingBase"/>
    <w:next w:val="BodyText"/>
    <w:link w:val="Heading2Char"/>
    <w:qFormat/>
    <w:rsid w:val="00350CC1"/>
    <w:pPr>
      <w:keepLines/>
      <w:spacing w:before="240" w:after="120"/>
      <w:outlineLvl w:val="1"/>
    </w:pPr>
    <w:rPr>
      <w:sz w:val="28"/>
      <w:szCs w:val="40"/>
    </w:rPr>
  </w:style>
  <w:style w:type="paragraph" w:styleId="Heading3">
    <w:name w:val="heading 3"/>
    <w:basedOn w:val="HeadingBase"/>
    <w:next w:val="BodyText"/>
    <w:link w:val="Heading3Char"/>
    <w:qFormat/>
    <w:rsid w:val="00350CC1"/>
    <w:pPr>
      <w:spacing w:before="180" w:after="120"/>
      <w:outlineLvl w:val="2"/>
    </w:pPr>
    <w:rPr>
      <w:spacing w:val="-10"/>
      <w:kern w:val="32"/>
    </w:rPr>
  </w:style>
  <w:style w:type="paragraph" w:styleId="Heading4">
    <w:name w:val="heading 4"/>
    <w:basedOn w:val="HeadingBase"/>
    <w:next w:val="BodyText"/>
    <w:link w:val="Heading4Char"/>
    <w:qFormat/>
    <w:rsid w:val="00350CC1"/>
    <w:pPr>
      <w:spacing w:before="160" w:after="120"/>
      <w:outlineLvl w:val="3"/>
    </w:pPr>
    <w:rPr>
      <w:sz w:val="22"/>
    </w:rPr>
  </w:style>
  <w:style w:type="paragraph" w:styleId="Heading5">
    <w:name w:val="heading 5"/>
    <w:basedOn w:val="HeadingBase"/>
    <w:next w:val="Normal"/>
    <w:link w:val="Heading5Char"/>
    <w:qFormat/>
    <w:rsid w:val="00350CC1"/>
    <w:pPr>
      <w:spacing w:before="80"/>
      <w:outlineLvl w:val="4"/>
    </w:pPr>
    <w:rPr>
      <w:color w:val="918585"/>
      <w:sz w:val="20"/>
    </w:rPr>
  </w:style>
  <w:style w:type="paragraph" w:styleId="Heading6">
    <w:name w:val="heading 6"/>
    <w:basedOn w:val="HeadingBase"/>
    <w:next w:val="Normal"/>
    <w:link w:val="Heading6Char"/>
    <w:qFormat/>
    <w:rsid w:val="00350CC1"/>
    <w:pPr>
      <w:spacing w:before="60"/>
      <w:outlineLvl w:val="5"/>
    </w:pPr>
    <w:rPr>
      <w:color w:val="918585"/>
      <w:sz w:val="20"/>
    </w:rPr>
  </w:style>
  <w:style w:type="paragraph" w:styleId="Heading7">
    <w:name w:val="heading 7"/>
    <w:basedOn w:val="Normal"/>
    <w:next w:val="Normal"/>
    <w:link w:val="Heading7Char"/>
    <w:qFormat/>
    <w:rsid w:val="00350CC1"/>
    <w:pPr>
      <w:ind w:left="720"/>
      <w:outlineLvl w:val="6"/>
    </w:pPr>
    <w:rPr>
      <w:i/>
    </w:rPr>
  </w:style>
  <w:style w:type="paragraph" w:styleId="Heading8">
    <w:name w:val="heading 8"/>
    <w:basedOn w:val="Normal"/>
    <w:next w:val="Normal"/>
    <w:link w:val="Heading8Char"/>
    <w:qFormat/>
    <w:rsid w:val="00350CC1"/>
    <w:pPr>
      <w:ind w:left="720"/>
      <w:outlineLvl w:val="7"/>
    </w:pPr>
    <w:rPr>
      <w:i/>
    </w:rPr>
  </w:style>
  <w:style w:type="paragraph" w:styleId="Heading9">
    <w:name w:val="heading 9"/>
    <w:basedOn w:val="Normal"/>
    <w:next w:val="Normal"/>
    <w:link w:val="Heading9Char"/>
    <w:qFormat/>
    <w:rsid w:val="00350CC1"/>
    <w:pPr>
      <w:ind w:left="720"/>
      <w:outlineLvl w:val="8"/>
    </w:pPr>
    <w:rPr>
      <w:i/>
    </w:rPr>
  </w:style>
  <w:style w:type="character" w:default="1" w:styleId="DefaultParagraphFont">
    <w:name w:val="Default Paragraph Font"/>
    <w:uiPriority w:val="1"/>
    <w:unhideWhenUsed/>
    <w:rsid w:val="00350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CC1"/>
  </w:style>
  <w:style w:type="character" w:customStyle="1" w:styleId="Heading1Char">
    <w:name w:val="Heading 1 Char"/>
    <w:basedOn w:val="DefaultParagraphFont"/>
    <w:link w:val="Heading1"/>
    <w:rsid w:val="00350CC1"/>
    <w:rPr>
      <w:rFonts w:ascii="Times New Roman" w:eastAsia="Times New Roman" w:hAnsi="Times New Roman" w:cs="Times New Roman"/>
      <w:b/>
      <w:sz w:val="32"/>
      <w:szCs w:val="20"/>
      <w:lang w:eastAsia="en-US"/>
    </w:rPr>
  </w:style>
  <w:style w:type="paragraph" w:styleId="BodyText">
    <w:name w:val="Body Text"/>
    <w:basedOn w:val="Normal"/>
    <w:link w:val="BodyTextChar"/>
    <w:rsid w:val="00350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CC1"/>
    <w:rPr>
      <w:rFonts w:ascii="Times New Roman" w:eastAsia="Times New Roman" w:hAnsi="Times New Roman" w:cs="Times New Roman"/>
      <w:sz w:val="24"/>
      <w:lang w:eastAsia="en-US"/>
    </w:rPr>
  </w:style>
  <w:style w:type="paragraph" w:styleId="ListBullet">
    <w:name w:val="List Bullet"/>
    <w:basedOn w:val="List"/>
    <w:rsid w:val="00350CC1"/>
    <w:pPr>
      <w:numPr>
        <w:numId w:val="11"/>
      </w:numPr>
      <w:tabs>
        <w:tab w:val="clear" w:pos="340"/>
      </w:tabs>
      <w:spacing w:before="40" w:after="40"/>
    </w:pPr>
  </w:style>
  <w:style w:type="character" w:customStyle="1" w:styleId="SpecialBold">
    <w:name w:val="Special Bold"/>
    <w:basedOn w:val="DefaultParagraphFont"/>
    <w:rsid w:val="00350CC1"/>
    <w:rPr>
      <w:b/>
      <w:spacing w:val="0"/>
    </w:rPr>
  </w:style>
  <w:style w:type="character" w:styleId="Emphasis">
    <w:name w:val="Emphasis"/>
    <w:basedOn w:val="DefaultParagraphFont"/>
    <w:qFormat/>
    <w:rsid w:val="00350CC1"/>
    <w:rPr>
      <w:i/>
    </w:rPr>
  </w:style>
  <w:style w:type="paragraph" w:customStyle="1" w:styleId="SuperHeading">
    <w:name w:val="SuperHeading"/>
    <w:basedOn w:val="Normal"/>
    <w:rsid w:val="00350CC1"/>
    <w:pPr>
      <w:spacing w:before="240" w:after="120"/>
      <w:outlineLvl w:val="0"/>
    </w:pPr>
    <w:rPr>
      <w:rFonts w:ascii="Times New Roman" w:hAnsi="Times New Roman"/>
      <w:b/>
      <w:sz w:val="32"/>
    </w:rPr>
  </w:style>
  <w:style w:type="paragraph" w:customStyle="1" w:styleId="AllowPageBreak">
    <w:name w:val="AllowPageBreak"/>
    <w:rsid w:val="00350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CC1"/>
    <w:rPr>
      <w:rFonts w:ascii="Courier New" w:eastAsia="Times New Roman" w:hAnsi="Courier New" w:cs="Times New Roman"/>
      <w:i/>
      <w:szCs w:val="20"/>
      <w:lang w:eastAsia="en-US"/>
    </w:rPr>
  </w:style>
  <w:style w:type="paragraph" w:customStyle="1" w:styleId="HeadingBase">
    <w:name w:val="Heading Base"/>
    <w:rsid w:val="00350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CC1"/>
    <w:pPr>
      <w:tabs>
        <w:tab w:val="right" w:leader="dot" w:pos="9072"/>
      </w:tabs>
      <w:ind w:left="567"/>
    </w:pPr>
    <w:rPr>
      <w:szCs w:val="22"/>
    </w:rPr>
  </w:style>
  <w:style w:type="paragraph" w:customStyle="1" w:styleId="TOCBase">
    <w:name w:val="TOC Base"/>
    <w:rsid w:val="00350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CC1"/>
    <w:pPr>
      <w:tabs>
        <w:tab w:val="right" w:leader="dot" w:pos="9072"/>
      </w:tabs>
      <w:spacing w:before="40" w:after="40"/>
      <w:ind w:left="284"/>
    </w:pPr>
    <w:rPr>
      <w:rFonts w:ascii="Times New Roman" w:hAnsi="Times New Roman"/>
    </w:rPr>
  </w:style>
  <w:style w:type="paragraph" w:styleId="TOC1">
    <w:name w:val="toc 1"/>
    <w:basedOn w:val="TOCBase"/>
    <w:next w:val="Normal"/>
    <w:rsid w:val="00350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CC1"/>
    <w:rPr>
      <w:rFonts w:ascii="Times New Roman" w:eastAsia="Times New Roman" w:hAnsi="Times New Roman" w:cs="Times New Roman"/>
      <w:sz w:val="16"/>
      <w:lang w:eastAsia="en-US"/>
    </w:rPr>
  </w:style>
  <w:style w:type="paragraph" w:styleId="Title">
    <w:name w:val="Title"/>
    <w:basedOn w:val="HeadingBase"/>
    <w:link w:val="TitleChar"/>
    <w:qFormat/>
    <w:rsid w:val="00350CC1"/>
    <w:pPr>
      <w:spacing w:before="5040"/>
      <w:jc w:val="center"/>
    </w:pPr>
    <w:rPr>
      <w:sz w:val="48"/>
      <w:szCs w:val="72"/>
      <w:lang w:val="en-US"/>
    </w:rPr>
  </w:style>
  <w:style w:type="character" w:customStyle="1" w:styleId="TitleChar">
    <w:name w:val="Title Char"/>
    <w:basedOn w:val="DefaultParagraphFont"/>
    <w:link w:val="Title"/>
    <w:rsid w:val="00350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CC1"/>
    <w:pPr>
      <w:tabs>
        <w:tab w:val="left" w:pos="3600"/>
        <w:tab w:val="left" w:pos="3958"/>
      </w:tabs>
    </w:pPr>
  </w:style>
  <w:style w:type="paragraph" w:styleId="List">
    <w:name w:val="List"/>
    <w:basedOn w:val="BodyText"/>
    <w:next w:val="BodyText"/>
    <w:rsid w:val="00350CC1"/>
    <w:pPr>
      <w:tabs>
        <w:tab w:val="left" w:pos="340"/>
      </w:tabs>
      <w:spacing w:before="60" w:after="60"/>
      <w:ind w:left="340" w:hanging="340"/>
    </w:pPr>
  </w:style>
  <w:style w:type="paragraph" w:customStyle="1" w:styleId="Note">
    <w:name w:val="Note"/>
    <w:basedOn w:val="BodyText"/>
    <w:rsid w:val="00350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CC1"/>
    <w:pPr>
      <w:framePr w:wrap="auto" w:hAnchor="text" w:y="6049"/>
    </w:pPr>
    <w:rPr>
      <w:color w:val="000000"/>
      <w:sz w:val="40"/>
    </w:rPr>
  </w:style>
  <w:style w:type="paragraph" w:customStyle="1" w:styleId="TOCTitle">
    <w:name w:val="TOCTitle"/>
    <w:basedOn w:val="Heading1"/>
    <w:rsid w:val="00350CC1"/>
    <w:pPr>
      <w:spacing w:after="240"/>
      <w:jc w:val="center"/>
      <w:outlineLvl w:val="9"/>
    </w:pPr>
    <w:rPr>
      <w:caps/>
    </w:rPr>
  </w:style>
  <w:style w:type="paragraph" w:customStyle="1" w:styleId="Version">
    <w:name w:val="Version"/>
    <w:rsid w:val="00350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CC1"/>
    <w:pPr>
      <w:numPr>
        <w:numId w:val="12"/>
      </w:numPr>
      <w:tabs>
        <w:tab w:val="clear" w:pos="680"/>
      </w:tabs>
    </w:pPr>
  </w:style>
  <w:style w:type="paragraph" w:styleId="Index1">
    <w:name w:val="index 1"/>
    <w:basedOn w:val="Normal"/>
    <w:next w:val="Normal"/>
    <w:semiHidden/>
    <w:rsid w:val="00350CC1"/>
    <w:pPr>
      <w:keepNext w:val="0"/>
      <w:tabs>
        <w:tab w:val="right" w:pos="4176"/>
      </w:tabs>
      <w:ind w:left="198" w:hanging="198"/>
    </w:pPr>
    <w:rPr>
      <w:rFonts w:ascii="Garamond" w:hAnsi="Garamond"/>
    </w:rPr>
  </w:style>
  <w:style w:type="paragraph" w:styleId="IndexHeading">
    <w:name w:val="index heading"/>
    <w:basedOn w:val="Normal"/>
    <w:next w:val="Index1"/>
    <w:semiHidden/>
    <w:rsid w:val="00350CC1"/>
    <w:pPr>
      <w:spacing w:before="120" w:after="120"/>
    </w:pPr>
    <w:rPr>
      <w:rFonts w:ascii="Arial" w:hAnsi="Arial"/>
      <w:b/>
      <w:color w:val="918585"/>
      <w:sz w:val="24"/>
    </w:rPr>
  </w:style>
  <w:style w:type="paragraph" w:styleId="Header">
    <w:name w:val="header"/>
    <w:basedOn w:val="Normal"/>
    <w:link w:val="HeaderChar"/>
    <w:rsid w:val="00350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CC1"/>
    <w:rPr>
      <w:rFonts w:ascii="Times New Roman" w:eastAsia="Times New Roman" w:hAnsi="Times New Roman" w:cs="Times New Roman"/>
      <w:sz w:val="16"/>
      <w:szCs w:val="20"/>
      <w:lang w:val="en-GB" w:eastAsia="en-US"/>
    </w:rPr>
  </w:style>
  <w:style w:type="paragraph" w:customStyle="1" w:styleId="Chapter">
    <w:name w:val="Chapter"/>
    <w:basedOn w:val="Normal"/>
    <w:rsid w:val="00350CC1"/>
    <w:pPr>
      <w:spacing w:before="240"/>
    </w:pPr>
    <w:rPr>
      <w:rFonts w:ascii="Times New Roman" w:hAnsi="Times New Roman"/>
      <w:smallCaps/>
      <w:spacing w:val="80"/>
      <w:sz w:val="28"/>
    </w:rPr>
  </w:style>
  <w:style w:type="paragraph" w:customStyle="1" w:styleId="InChapter">
    <w:name w:val="InChapter"/>
    <w:basedOn w:val="Heading3"/>
    <w:rsid w:val="00350CC1"/>
    <w:pPr>
      <w:spacing w:after="240"/>
      <w:outlineLvl w:val="9"/>
    </w:pPr>
    <w:rPr>
      <w:noProof/>
    </w:rPr>
  </w:style>
  <w:style w:type="paragraph" w:styleId="Index2">
    <w:name w:val="index 2"/>
    <w:basedOn w:val="Normal"/>
    <w:next w:val="Normal"/>
    <w:semiHidden/>
    <w:rsid w:val="00350CC1"/>
    <w:pPr>
      <w:tabs>
        <w:tab w:val="right" w:pos="4176"/>
      </w:tabs>
      <w:ind w:left="568" w:hanging="284"/>
    </w:pPr>
    <w:rPr>
      <w:rFonts w:ascii="Garamond" w:hAnsi="Garamond"/>
    </w:rPr>
  </w:style>
  <w:style w:type="paragraph" w:customStyle="1" w:styleId="Byline">
    <w:name w:val="Byline"/>
    <w:rsid w:val="00350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CC1"/>
    <w:pPr>
      <w:tabs>
        <w:tab w:val="clear" w:pos="3600"/>
        <w:tab w:val="clear" w:pos="3958"/>
      </w:tabs>
      <w:jc w:val="right"/>
    </w:pPr>
  </w:style>
  <w:style w:type="paragraph" w:styleId="Caption">
    <w:name w:val="caption"/>
    <w:basedOn w:val="BodyText"/>
    <w:next w:val="Normal"/>
    <w:qFormat/>
    <w:rsid w:val="00350CC1"/>
    <w:pPr>
      <w:framePr w:w="2268" w:hSpace="181" w:vSpace="181" w:wrap="around" w:vAnchor="text" w:hAnchor="page" w:x="1135" w:y="285" w:anchorLock="1"/>
    </w:pPr>
    <w:rPr>
      <w:i/>
    </w:rPr>
  </w:style>
  <w:style w:type="paragraph" w:customStyle="1" w:styleId="MiniTOCTitle">
    <w:name w:val="MiniTOCTitle"/>
    <w:basedOn w:val="Heading4"/>
    <w:rsid w:val="00350CC1"/>
    <w:pPr>
      <w:spacing w:before="240"/>
      <w:outlineLvl w:val="9"/>
    </w:pPr>
    <w:rPr>
      <w:noProof/>
      <w:sz w:val="24"/>
    </w:rPr>
  </w:style>
  <w:style w:type="paragraph" w:customStyle="1" w:styleId="MiniTOCItem">
    <w:name w:val="MiniTOCItem"/>
    <w:basedOn w:val="ListBullet"/>
    <w:rsid w:val="00350CC1"/>
    <w:pPr>
      <w:numPr>
        <w:numId w:val="0"/>
      </w:numPr>
      <w:tabs>
        <w:tab w:val="right" w:leader="dot" w:pos="6521"/>
      </w:tabs>
      <w:spacing w:before="0" w:after="0"/>
    </w:pPr>
  </w:style>
  <w:style w:type="paragraph" w:customStyle="1" w:styleId="TOFTitle">
    <w:name w:val="TOFTitle"/>
    <w:basedOn w:val="TOCTitle"/>
    <w:rsid w:val="00350CC1"/>
  </w:style>
  <w:style w:type="paragraph" w:styleId="TableofFigures">
    <w:name w:val="table of figures"/>
    <w:basedOn w:val="Normal"/>
    <w:next w:val="Normal"/>
    <w:semiHidden/>
    <w:rsid w:val="00350CC1"/>
    <w:pPr>
      <w:tabs>
        <w:tab w:val="right" w:leader="dot" w:pos="9072"/>
      </w:tabs>
      <w:ind w:left="970" w:hanging="403"/>
    </w:pPr>
    <w:rPr>
      <w:rFonts w:ascii="Times New Roman" w:hAnsi="Times New Roman"/>
      <w:b/>
    </w:rPr>
  </w:style>
  <w:style w:type="paragraph" w:styleId="ListNumber">
    <w:name w:val="List Number"/>
    <w:basedOn w:val="List"/>
    <w:rsid w:val="00350CC1"/>
    <w:pPr>
      <w:numPr>
        <w:numId w:val="14"/>
      </w:numPr>
      <w:tabs>
        <w:tab w:val="clear" w:pos="340"/>
      </w:tabs>
    </w:pPr>
  </w:style>
  <w:style w:type="character" w:customStyle="1" w:styleId="WingdingSymbols">
    <w:name w:val="Wingding Symbols"/>
    <w:rsid w:val="00350CC1"/>
    <w:rPr>
      <w:rFonts w:ascii="Wingdings" w:hAnsi="Wingdings"/>
    </w:rPr>
  </w:style>
  <w:style w:type="paragraph" w:customStyle="1" w:styleId="TableHeading">
    <w:name w:val="Table Heading"/>
    <w:basedOn w:val="HeadingBase"/>
    <w:rsid w:val="00350CC1"/>
    <w:pPr>
      <w:keepLines/>
      <w:pBdr>
        <w:bottom w:val="single" w:sz="6" w:space="1" w:color="918585"/>
      </w:pBdr>
      <w:spacing w:before="240"/>
    </w:pPr>
  </w:style>
  <w:style w:type="character" w:customStyle="1" w:styleId="HotSpot">
    <w:name w:val="HotSpot"/>
    <w:rsid w:val="00350CC1"/>
    <w:rPr>
      <w:color w:val="0033CC"/>
      <w:u w:val="none"/>
    </w:rPr>
  </w:style>
  <w:style w:type="paragraph" w:customStyle="1" w:styleId="BodyTextRight">
    <w:name w:val="Body Text Right"/>
    <w:basedOn w:val="BodyText"/>
    <w:rsid w:val="00350CC1"/>
    <w:pPr>
      <w:spacing w:before="0" w:after="0"/>
      <w:jc w:val="right"/>
    </w:pPr>
  </w:style>
  <w:style w:type="paragraph" w:styleId="Index3">
    <w:name w:val="index 3"/>
    <w:basedOn w:val="ListNumber2"/>
    <w:next w:val="Normal"/>
    <w:semiHidden/>
    <w:rsid w:val="00350CC1"/>
    <w:pPr>
      <w:numPr>
        <w:numId w:val="0"/>
      </w:numPr>
      <w:tabs>
        <w:tab w:val="right" w:leader="dot" w:pos="4176"/>
      </w:tabs>
    </w:pPr>
  </w:style>
  <w:style w:type="paragraph" w:styleId="ListNumber2">
    <w:name w:val="List Number 2"/>
    <w:basedOn w:val="List2"/>
    <w:rsid w:val="00350CC1"/>
    <w:pPr>
      <w:numPr>
        <w:numId w:val="9"/>
      </w:numPr>
      <w:tabs>
        <w:tab w:val="clear" w:pos="1060"/>
      </w:tabs>
    </w:pPr>
  </w:style>
  <w:style w:type="paragraph" w:customStyle="1" w:styleId="MarginNote">
    <w:name w:val="Margin Note"/>
    <w:basedOn w:val="BodyText"/>
    <w:rsid w:val="00350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CC1"/>
    <w:rPr>
      <w:sz w:val="32"/>
    </w:rPr>
  </w:style>
  <w:style w:type="paragraph" w:customStyle="1" w:styleId="HeadingProcedure">
    <w:name w:val="Heading Procedure"/>
    <w:basedOn w:val="HeadingBase"/>
    <w:next w:val="Normal"/>
    <w:rsid w:val="00350CC1"/>
    <w:pPr>
      <w:tabs>
        <w:tab w:val="left" w:pos="0"/>
      </w:tabs>
      <w:spacing w:before="120" w:after="60"/>
    </w:pPr>
    <w:rPr>
      <w:i/>
      <w:color w:val="918585"/>
      <w:sz w:val="22"/>
    </w:rPr>
  </w:style>
  <w:style w:type="paragraph" w:customStyle="1" w:styleId="TableBodyText">
    <w:name w:val="Table Body Text"/>
    <w:basedOn w:val="BodyText"/>
    <w:rsid w:val="00350CC1"/>
    <w:pPr>
      <w:spacing w:before="60" w:after="60"/>
    </w:pPr>
  </w:style>
  <w:style w:type="paragraph" w:styleId="ListContinue">
    <w:name w:val="List Continue"/>
    <w:basedOn w:val="List"/>
    <w:rsid w:val="00350CC1"/>
    <w:pPr>
      <w:ind w:firstLine="0"/>
    </w:pPr>
  </w:style>
  <w:style w:type="paragraph" w:customStyle="1" w:styleId="ListNote">
    <w:name w:val="List Note"/>
    <w:basedOn w:val="List"/>
    <w:rsid w:val="00350CC1"/>
    <w:pPr>
      <w:pBdr>
        <w:top w:val="single" w:sz="6" w:space="2" w:color="918585"/>
        <w:bottom w:val="single" w:sz="6" w:space="2" w:color="918585"/>
      </w:pBdr>
      <w:tabs>
        <w:tab w:val="left" w:pos="1021"/>
      </w:tabs>
      <w:ind w:firstLine="0"/>
    </w:pPr>
  </w:style>
  <w:style w:type="paragraph" w:customStyle="1" w:styleId="Warning">
    <w:name w:val="Warning"/>
    <w:basedOn w:val="BodyText"/>
    <w:rsid w:val="00350CC1"/>
    <w:pPr>
      <w:shd w:val="clear" w:color="auto" w:fill="D9D9D9"/>
      <w:tabs>
        <w:tab w:val="left" w:pos="992"/>
      </w:tabs>
      <w:ind w:left="119" w:right="119"/>
    </w:pPr>
    <w:rPr>
      <w:sz w:val="20"/>
    </w:rPr>
  </w:style>
  <w:style w:type="paragraph" w:customStyle="1" w:styleId="MarginIcons">
    <w:name w:val="Margin Icons"/>
    <w:basedOn w:val="BodyText"/>
    <w:rsid w:val="00350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CC1"/>
    <w:rPr>
      <w:rFonts w:ascii="Courier New" w:hAnsi="Courier New"/>
    </w:rPr>
  </w:style>
  <w:style w:type="paragraph" w:customStyle="1" w:styleId="NoteBullet">
    <w:name w:val="Note Bullet"/>
    <w:basedOn w:val="Note"/>
    <w:rsid w:val="00350CC1"/>
    <w:pPr>
      <w:tabs>
        <w:tab w:val="clear" w:pos="680"/>
      </w:tabs>
      <w:spacing w:before="60" w:after="60"/>
    </w:pPr>
  </w:style>
  <w:style w:type="paragraph" w:customStyle="1" w:styleId="SubHeading2">
    <w:name w:val="SubHeading2"/>
    <w:basedOn w:val="HeadingBase"/>
    <w:rsid w:val="00350CC1"/>
    <w:pPr>
      <w:spacing w:before="240" w:after="60"/>
    </w:pPr>
    <w:rPr>
      <w:sz w:val="20"/>
    </w:rPr>
  </w:style>
  <w:style w:type="paragraph" w:customStyle="1" w:styleId="SubHeading1">
    <w:name w:val="SubHeading1"/>
    <w:basedOn w:val="HeadingBase"/>
    <w:rsid w:val="00350CC1"/>
    <w:pPr>
      <w:spacing w:before="240" w:after="60"/>
    </w:pPr>
    <w:rPr>
      <w:color w:val="918585"/>
      <w:sz w:val="22"/>
    </w:rPr>
  </w:style>
  <w:style w:type="paragraph" w:customStyle="1" w:styleId="SideHeading">
    <w:name w:val="Side Heading"/>
    <w:basedOn w:val="HeadingBase"/>
    <w:rsid w:val="00350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CC1"/>
    <w:pPr>
      <w:numPr>
        <w:numId w:val="10"/>
      </w:numPr>
    </w:pPr>
  </w:style>
  <w:style w:type="paragraph" w:styleId="PlainText">
    <w:name w:val="Plain Text"/>
    <w:basedOn w:val="Normal"/>
    <w:link w:val="PlainTextChar"/>
    <w:rsid w:val="00350CC1"/>
    <w:rPr>
      <w:sz w:val="20"/>
    </w:rPr>
  </w:style>
  <w:style w:type="character" w:customStyle="1" w:styleId="PlainTextChar">
    <w:name w:val="Plain Text Char"/>
    <w:basedOn w:val="DefaultParagraphFont"/>
    <w:link w:val="PlainText"/>
    <w:rsid w:val="00350CC1"/>
    <w:rPr>
      <w:rFonts w:ascii="Courier New" w:eastAsia="Times New Roman" w:hAnsi="Courier New" w:cs="Times New Roman"/>
      <w:sz w:val="20"/>
      <w:szCs w:val="20"/>
      <w:lang w:eastAsia="en-US"/>
    </w:rPr>
  </w:style>
  <w:style w:type="character" w:customStyle="1" w:styleId="MenuOption">
    <w:name w:val="Menu Option"/>
    <w:basedOn w:val="DefaultParagraphFont"/>
    <w:rsid w:val="00350CC1"/>
    <w:rPr>
      <w:b/>
      <w:smallCaps/>
    </w:rPr>
  </w:style>
  <w:style w:type="paragraph" w:customStyle="1" w:styleId="TableListNumber">
    <w:name w:val="Table List Number"/>
    <w:basedOn w:val="ListNumber"/>
    <w:rsid w:val="00350CC1"/>
    <w:pPr>
      <w:numPr>
        <w:numId w:val="0"/>
      </w:numPr>
    </w:pPr>
  </w:style>
  <w:style w:type="paragraph" w:styleId="TOC4">
    <w:name w:val="toc 4"/>
    <w:basedOn w:val="TOCBase"/>
    <w:next w:val="Normal"/>
    <w:semiHidden/>
    <w:rsid w:val="00350CC1"/>
    <w:pPr>
      <w:tabs>
        <w:tab w:val="right" w:leader="dot" w:pos="9071"/>
      </w:tabs>
      <w:ind w:left="1701"/>
    </w:pPr>
  </w:style>
  <w:style w:type="paragraph" w:customStyle="1" w:styleId="ListAlpha">
    <w:name w:val="List Alpha"/>
    <w:basedOn w:val="List"/>
    <w:rsid w:val="00350CC1"/>
    <w:pPr>
      <w:numPr>
        <w:numId w:val="8"/>
      </w:numPr>
    </w:pPr>
  </w:style>
  <w:style w:type="paragraph" w:customStyle="1" w:styleId="ListAlpha2">
    <w:name w:val="List Alpha 2"/>
    <w:basedOn w:val="List2"/>
    <w:rsid w:val="00350CC1"/>
    <w:pPr>
      <w:numPr>
        <w:numId w:val="7"/>
      </w:numPr>
    </w:pPr>
  </w:style>
  <w:style w:type="paragraph" w:styleId="List2">
    <w:name w:val="List 2"/>
    <w:basedOn w:val="BodyText"/>
    <w:rsid w:val="00350CC1"/>
    <w:pPr>
      <w:tabs>
        <w:tab w:val="left" w:pos="680"/>
      </w:tabs>
      <w:spacing w:before="60" w:after="60"/>
      <w:ind w:left="680" w:hanging="340"/>
    </w:pPr>
  </w:style>
  <w:style w:type="paragraph" w:styleId="List3">
    <w:name w:val="List 3"/>
    <w:basedOn w:val="BodyText"/>
    <w:rsid w:val="00350CC1"/>
    <w:pPr>
      <w:tabs>
        <w:tab w:val="left" w:pos="1021"/>
      </w:tabs>
      <w:spacing w:before="60" w:after="60"/>
      <w:ind w:left="1020" w:hanging="340"/>
    </w:pPr>
  </w:style>
  <w:style w:type="paragraph" w:styleId="List4">
    <w:name w:val="List 4"/>
    <w:basedOn w:val="BodyText"/>
    <w:rsid w:val="00350CC1"/>
    <w:pPr>
      <w:tabs>
        <w:tab w:val="left" w:pos="1361"/>
      </w:tabs>
      <w:spacing w:before="60" w:after="60"/>
      <w:ind w:left="1361" w:hanging="340"/>
    </w:pPr>
  </w:style>
  <w:style w:type="paragraph" w:styleId="List5">
    <w:name w:val="List 5"/>
    <w:basedOn w:val="BodyText"/>
    <w:rsid w:val="00350CC1"/>
    <w:pPr>
      <w:tabs>
        <w:tab w:val="left" w:pos="1701"/>
      </w:tabs>
      <w:spacing w:before="60" w:after="60"/>
      <w:ind w:left="1701" w:hanging="340"/>
    </w:pPr>
  </w:style>
  <w:style w:type="paragraph" w:styleId="ListBullet3">
    <w:name w:val="List Bullet 3"/>
    <w:basedOn w:val="List3"/>
    <w:rsid w:val="00350CC1"/>
    <w:pPr>
      <w:numPr>
        <w:numId w:val="13"/>
      </w:numPr>
      <w:tabs>
        <w:tab w:val="clear" w:pos="1021"/>
      </w:tabs>
      <w:ind w:left="1037" w:hanging="357"/>
    </w:pPr>
  </w:style>
  <w:style w:type="paragraph" w:styleId="ListBullet4">
    <w:name w:val="List Bullet 4"/>
    <w:basedOn w:val="List4"/>
    <w:rsid w:val="00350CC1"/>
    <w:pPr>
      <w:numPr>
        <w:numId w:val="2"/>
      </w:numPr>
      <w:tabs>
        <w:tab w:val="clear" w:pos="1361"/>
      </w:tabs>
    </w:pPr>
  </w:style>
  <w:style w:type="paragraph" w:styleId="ListBullet5">
    <w:name w:val="List Bullet 5"/>
    <w:basedOn w:val="List5"/>
    <w:rsid w:val="00350CC1"/>
    <w:pPr>
      <w:numPr>
        <w:numId w:val="3"/>
      </w:numPr>
    </w:pPr>
  </w:style>
  <w:style w:type="paragraph" w:styleId="ListContinue2">
    <w:name w:val="List Continue 2"/>
    <w:basedOn w:val="List2"/>
    <w:rsid w:val="00350CC1"/>
    <w:pPr>
      <w:ind w:firstLine="0"/>
    </w:pPr>
  </w:style>
  <w:style w:type="paragraph" w:styleId="ListContinue3">
    <w:name w:val="List Continue 3"/>
    <w:basedOn w:val="List3"/>
    <w:rsid w:val="00350CC1"/>
    <w:pPr>
      <w:ind w:left="1021" w:firstLine="0"/>
    </w:pPr>
  </w:style>
  <w:style w:type="paragraph" w:styleId="ListContinue4">
    <w:name w:val="List Continue 4"/>
    <w:basedOn w:val="List4"/>
    <w:rsid w:val="00350CC1"/>
    <w:pPr>
      <w:ind w:firstLine="0"/>
    </w:pPr>
  </w:style>
  <w:style w:type="paragraph" w:styleId="ListContinue5">
    <w:name w:val="List Continue 5"/>
    <w:basedOn w:val="List5"/>
    <w:rsid w:val="00350CC1"/>
    <w:pPr>
      <w:ind w:firstLine="0"/>
    </w:pPr>
  </w:style>
  <w:style w:type="paragraph" w:styleId="ListNumber3">
    <w:name w:val="List Number 3"/>
    <w:basedOn w:val="List3"/>
    <w:rsid w:val="00350CC1"/>
    <w:pPr>
      <w:numPr>
        <w:numId w:val="4"/>
      </w:numPr>
    </w:pPr>
  </w:style>
  <w:style w:type="paragraph" w:styleId="ListNumber4">
    <w:name w:val="List Number 4"/>
    <w:basedOn w:val="List4"/>
    <w:rsid w:val="00350CC1"/>
    <w:pPr>
      <w:numPr>
        <w:numId w:val="5"/>
      </w:numPr>
    </w:pPr>
  </w:style>
  <w:style w:type="paragraph" w:styleId="ListNumber5">
    <w:name w:val="List Number 5"/>
    <w:basedOn w:val="List5"/>
    <w:rsid w:val="00350CC1"/>
    <w:pPr>
      <w:numPr>
        <w:numId w:val="6"/>
      </w:numPr>
    </w:pPr>
  </w:style>
  <w:style w:type="paragraph" w:styleId="BlockText">
    <w:name w:val="Block Text"/>
    <w:basedOn w:val="Normal"/>
    <w:rsid w:val="00350CC1"/>
    <w:pPr>
      <w:spacing w:after="120"/>
      <w:ind w:left="1440" w:right="1440"/>
    </w:pPr>
  </w:style>
  <w:style w:type="character" w:customStyle="1" w:styleId="Subscript">
    <w:name w:val="Subscript"/>
    <w:basedOn w:val="DefaultParagraphFont"/>
    <w:rsid w:val="00350CC1"/>
    <w:rPr>
      <w:sz w:val="16"/>
      <w:vertAlign w:val="subscript"/>
    </w:rPr>
  </w:style>
  <w:style w:type="character" w:customStyle="1" w:styleId="Superscript">
    <w:name w:val="Superscript"/>
    <w:basedOn w:val="DefaultParagraphFont"/>
    <w:rsid w:val="00350CC1"/>
    <w:rPr>
      <w:sz w:val="16"/>
      <w:vertAlign w:val="superscript"/>
    </w:rPr>
  </w:style>
  <w:style w:type="character" w:customStyle="1" w:styleId="Symbols">
    <w:name w:val="Symbols"/>
    <w:basedOn w:val="DefaultParagraphFont"/>
    <w:rsid w:val="00350CC1"/>
    <w:rPr>
      <w:rFonts w:ascii="Symbol" w:hAnsi="Symbol"/>
    </w:rPr>
  </w:style>
  <w:style w:type="character" w:customStyle="1" w:styleId="MenuOptions">
    <w:name w:val="Menu Options"/>
    <w:basedOn w:val="DefaultParagraphFont"/>
    <w:rsid w:val="00350CC1"/>
    <w:rPr>
      <w:rFonts w:ascii="Arial Narrow" w:hAnsi="Arial Narrow"/>
      <w:smallCaps/>
    </w:rPr>
  </w:style>
  <w:style w:type="character" w:customStyle="1" w:styleId="Buttons">
    <w:name w:val="Buttons"/>
    <w:basedOn w:val="DefaultParagraphFont"/>
    <w:rsid w:val="00350CC1"/>
    <w:rPr>
      <w:b/>
    </w:rPr>
  </w:style>
  <w:style w:type="character" w:customStyle="1" w:styleId="Underlined">
    <w:name w:val="Underlined"/>
    <w:basedOn w:val="DefaultParagraphFont"/>
    <w:rsid w:val="00350CC1"/>
    <w:rPr>
      <w:u w:val="single"/>
    </w:rPr>
  </w:style>
  <w:style w:type="paragraph" w:customStyle="1" w:styleId="TableBodyTextRight">
    <w:name w:val="Table Body Text Right"/>
    <w:basedOn w:val="TableBodyText"/>
    <w:rsid w:val="00350CC1"/>
    <w:pPr>
      <w:widowControl w:val="0"/>
      <w:autoSpaceDE w:val="0"/>
      <w:autoSpaceDN w:val="0"/>
      <w:adjustRightInd w:val="0"/>
      <w:jc w:val="right"/>
    </w:pPr>
    <w:rPr>
      <w:rFonts w:cs="Arial"/>
      <w:szCs w:val="18"/>
    </w:rPr>
  </w:style>
  <w:style w:type="paragraph" w:customStyle="1" w:styleId="CopyrightText">
    <w:name w:val="Copyright Text"/>
    <w:basedOn w:val="BodyText"/>
    <w:rsid w:val="00350CC1"/>
    <w:rPr>
      <w:sz w:val="18"/>
    </w:rPr>
  </w:style>
  <w:style w:type="paragraph" w:customStyle="1" w:styleId="BodySmallRight">
    <w:name w:val="Body Small Right"/>
    <w:basedOn w:val="BodyTextRight"/>
    <w:rsid w:val="00350CC1"/>
    <w:rPr>
      <w:sz w:val="18"/>
      <w:szCs w:val="18"/>
    </w:rPr>
  </w:style>
  <w:style w:type="paragraph" w:customStyle="1" w:styleId="MarginEdition">
    <w:name w:val="Margin Edition"/>
    <w:basedOn w:val="MarginNote"/>
    <w:rsid w:val="00350CC1"/>
    <w:pPr>
      <w:spacing w:before="0" w:after="0"/>
    </w:pPr>
    <w:rPr>
      <w:rFonts w:ascii="Times New Roman" w:hAnsi="Times New Roman"/>
      <w:color w:val="999999"/>
    </w:rPr>
  </w:style>
  <w:style w:type="paragraph" w:customStyle="1" w:styleId="Spacer">
    <w:name w:val="Spacer"/>
    <w:basedOn w:val="Normal"/>
    <w:rsid w:val="00350CC1"/>
    <w:rPr>
      <w:sz w:val="2"/>
      <w:szCs w:val="2"/>
    </w:rPr>
  </w:style>
  <w:style w:type="character" w:customStyle="1" w:styleId="Small">
    <w:name w:val="Small"/>
    <w:basedOn w:val="DefaultParagraphFont"/>
    <w:rsid w:val="00350CC1"/>
    <w:rPr>
      <w:sz w:val="16"/>
    </w:rPr>
  </w:style>
  <w:style w:type="paragraph" w:customStyle="1" w:styleId="WideTable">
    <w:name w:val="Wide Table"/>
    <w:basedOn w:val="Normal"/>
    <w:rsid w:val="00350CC1"/>
    <w:pPr>
      <w:ind w:left="-1418"/>
    </w:pPr>
    <w:rPr>
      <w:sz w:val="2"/>
      <w:szCs w:val="2"/>
    </w:rPr>
  </w:style>
  <w:style w:type="character" w:styleId="PageNumber">
    <w:name w:val="page number"/>
    <w:basedOn w:val="DefaultParagraphFont"/>
    <w:rsid w:val="00350CC1"/>
  </w:style>
  <w:style w:type="paragraph" w:styleId="Quote">
    <w:name w:val="Quote"/>
    <w:basedOn w:val="Heading1"/>
    <w:link w:val="QuoteChar"/>
    <w:qFormat/>
    <w:rsid w:val="00350CC1"/>
    <w:rPr>
      <w:b w:val="0"/>
      <w:sz w:val="72"/>
      <w:szCs w:val="72"/>
      <w:lang w:val="en-NZ"/>
    </w:rPr>
  </w:style>
  <w:style w:type="character" w:customStyle="1" w:styleId="QuoteChar">
    <w:name w:val="Quote Char"/>
    <w:basedOn w:val="DefaultParagraphFont"/>
    <w:link w:val="Quote"/>
    <w:rsid w:val="00350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CC1"/>
    <w:pPr>
      <w:pageBreakBefore/>
    </w:pPr>
  </w:style>
  <w:style w:type="paragraph" w:customStyle="1" w:styleId="Border">
    <w:name w:val="Border"/>
    <w:basedOn w:val="Normal"/>
    <w:qFormat/>
    <w:rsid w:val="00350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CC1"/>
    <w:rPr>
      <w:b/>
      <w:bCs/>
      <w:i/>
      <w:iCs/>
      <w:color w:val="auto"/>
    </w:rPr>
  </w:style>
  <w:style w:type="paragraph" w:styleId="IntenseQuote">
    <w:name w:val="Intense Quote"/>
    <w:basedOn w:val="Normal"/>
    <w:next w:val="Normal"/>
    <w:link w:val="IntenseQuoteChar"/>
    <w:uiPriority w:val="30"/>
    <w:qFormat/>
    <w:rsid w:val="00350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CC1"/>
    <w:rPr>
      <w:smallCaps/>
      <w:color w:val="auto"/>
      <w:u w:val="single"/>
    </w:rPr>
  </w:style>
  <w:style w:type="character" w:styleId="IntenseReference">
    <w:name w:val="Intense Reference"/>
    <w:basedOn w:val="DefaultParagraphFont"/>
    <w:uiPriority w:val="32"/>
    <w:qFormat/>
    <w:rsid w:val="00350CC1"/>
    <w:rPr>
      <w:b/>
      <w:bCs/>
      <w:smallCaps/>
      <w:color w:val="auto"/>
      <w:spacing w:val="5"/>
      <w:u w:val="single"/>
    </w:rPr>
  </w:style>
  <w:style w:type="paragraph" w:customStyle="1" w:styleId="2ColumnHeading">
    <w:name w:val="2Column Heading"/>
    <w:basedOn w:val="BodyText"/>
    <w:qFormat/>
    <w:rsid w:val="00350CC1"/>
    <w:pPr>
      <w:spacing w:after="60"/>
      <w:ind w:left="-2268"/>
    </w:pPr>
    <w:rPr>
      <w:b/>
    </w:rPr>
  </w:style>
  <w:style w:type="paragraph" w:customStyle="1" w:styleId="Heading1TOC">
    <w:name w:val="Heading1 TOC"/>
    <w:basedOn w:val="Normal"/>
    <w:qFormat/>
    <w:rsid w:val="00350CC1"/>
    <w:pPr>
      <w:spacing w:before="240" w:after="120"/>
    </w:pPr>
    <w:rPr>
      <w:rFonts w:ascii="Times New Roman" w:hAnsi="Times New Roman"/>
      <w:b/>
      <w:sz w:val="32"/>
    </w:rPr>
  </w:style>
  <w:style w:type="paragraph" w:customStyle="1" w:styleId="Heading2TOC">
    <w:name w:val="Heading2 TOC"/>
    <w:basedOn w:val="Normal"/>
    <w:qFormat/>
    <w:rsid w:val="00350CC1"/>
    <w:pPr>
      <w:spacing w:before="240" w:after="60"/>
    </w:pPr>
    <w:rPr>
      <w:rFonts w:ascii="Times New Roman" w:hAnsi="Times New Roman"/>
      <w:b/>
      <w:sz w:val="28"/>
    </w:rPr>
  </w:style>
  <w:style w:type="character" w:customStyle="1" w:styleId="Underline">
    <w:name w:val="Underline"/>
    <w:basedOn w:val="DefaultParagraphFont"/>
    <w:qFormat/>
    <w:rsid w:val="00350CC1"/>
    <w:rPr>
      <w:u w:val="single"/>
    </w:rPr>
  </w:style>
  <w:style w:type="character" w:customStyle="1" w:styleId="BoldandItalics">
    <w:name w:val="Bold and Italics"/>
    <w:qFormat/>
    <w:rsid w:val="00350CC1"/>
    <w:rPr>
      <w:b/>
      <w:i/>
      <w:u w:val="none"/>
    </w:rPr>
  </w:style>
  <w:style w:type="paragraph" w:styleId="BalloonText">
    <w:name w:val="Balloon Text"/>
    <w:basedOn w:val="Normal"/>
    <w:link w:val="BalloonTextChar"/>
    <w:rsid w:val="00350CC1"/>
    <w:rPr>
      <w:rFonts w:ascii="Tahoma" w:hAnsi="Tahoma" w:cs="Tahoma"/>
      <w:sz w:val="16"/>
      <w:szCs w:val="16"/>
    </w:rPr>
  </w:style>
  <w:style w:type="character" w:customStyle="1" w:styleId="BalloonTextChar">
    <w:name w:val="Balloon Text Char"/>
    <w:basedOn w:val="DefaultParagraphFont"/>
    <w:link w:val="BalloonText"/>
    <w:rsid w:val="00350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CC1"/>
    <w:rPr>
      <w:b/>
      <w:color w:val="660033"/>
      <w:spacing w:val="0"/>
    </w:rPr>
  </w:style>
  <w:style w:type="paragraph" w:customStyle="1" w:styleId="Nameditemlist">
    <w:name w:val="Named item list"/>
    <w:basedOn w:val="BodyText"/>
    <w:qFormat/>
    <w:rsid w:val="00350CC1"/>
    <w:pPr>
      <w:tabs>
        <w:tab w:val="left" w:pos="2835"/>
      </w:tabs>
      <w:ind w:left="2835" w:hanging="2835"/>
    </w:pPr>
  </w:style>
  <w:style w:type="paragraph" w:customStyle="1" w:styleId="BodyTextnopadding">
    <w:name w:val="Body Text no padding"/>
    <w:basedOn w:val="BodyText"/>
    <w:qFormat/>
    <w:rsid w:val="00350CC1"/>
    <w:pPr>
      <w:spacing w:before="0" w:after="0"/>
    </w:pPr>
  </w:style>
  <w:style w:type="paragraph" w:customStyle="1" w:styleId="BodyTextBold">
    <w:name w:val="Body Text Bold"/>
    <w:basedOn w:val="BodyText"/>
    <w:qFormat/>
    <w:rsid w:val="00350CC1"/>
    <w:rPr>
      <w:b/>
    </w:rPr>
  </w:style>
  <w:style w:type="character" w:styleId="Hyperlink">
    <w:name w:val="Hyperlink"/>
    <w:basedOn w:val="DefaultParagraphFont"/>
    <w:uiPriority w:val="99"/>
    <w:unhideWhenUsed/>
    <w:rsid w:val="00044C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779</Words>
  <Characters>5039</Characters>
  <Application>Microsoft Office Word</Application>
  <DocSecurity>0</DocSecurity>
  <Lines>193</Lines>
  <Paragraphs>92</Paragraphs>
  <ScaleCrop>false</ScaleCrop>
  <Company>Author-it Software Corporation Ltd.</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ICTOPN506 Analyse and integrate specialised optical devices in the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2020-10-02T06:39:00Z</dcterms:created>
  <dcterms:modified xsi:type="dcterms:W3CDTF">2020-10-02T06:40:00Z</dcterms:modified>
</cp:coreProperties>
</file>