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D0B" w:rsidP="007E6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ICTOPN403 Prepare activity plans and specifications for a fibre to the x installation</w:t>
      </w:r>
      <w:r>
        <w:fldChar w:fldCharType="end"/>
      </w:r>
    </w:p>
    <w:p w:rsidR="007E6D0B" w:rsidP="007E6D0B">
      <w:pPr>
        <w:pStyle w:val="Version"/>
        <w:sectPr w:rsidSect="00D36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532" w:rsidP="00D36532">
      <w:pPr>
        <w:pStyle w:val="SuperHeading"/>
      </w:pPr>
      <w:r w:rsidRPr="00D36532">
        <w:t>ICTOPN403 Prepare activity plans and specifications for a fibre to the x installation</w:t>
      </w:r>
    </w:p>
    <w:p w:rsidR="00000000" w:rsidRPr="00D36532" w:rsidP="00D36532">
      <w:pPr>
        <w:pStyle w:val="Heading1"/>
      </w:pPr>
      <w:bookmarkStart w:id="1" w:name="O_759169"/>
      <w:bookmarkEnd w:id="1"/>
      <w:r w:rsidRPr="00D36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rPr>
                <w:rStyle w:val="SpecialBold"/>
              </w:rPr>
              <w:t>Comments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t>This version first released with ICT Information and Communications Technology Training Package Version 2.0.</w:t>
            </w:r>
          </w:p>
        </w:tc>
      </w:tr>
    </w:tbl>
    <w:p w:rsidR="00000000" w:rsidRPr="00D36532" w:rsidP="00D36532">
      <w:pPr>
        <w:pStyle w:val="BodyText"/>
      </w:pPr>
    </w:p>
    <w:p w:rsidR="00000000" w:rsidRPr="00D36532" w:rsidP="00D36532">
      <w:pPr>
        <w:pStyle w:val="AllowPageBreak"/>
      </w:pPr>
    </w:p>
    <w:p w:rsidR="00000000" w:rsidRPr="00D36532" w:rsidP="00D36532">
      <w:pPr>
        <w:pStyle w:val="Heading1"/>
      </w:pPr>
      <w:bookmarkStart w:id="2" w:name="O_759170"/>
      <w:bookmarkEnd w:id="2"/>
      <w:r w:rsidRPr="00D36532">
        <w:t>Application</w:t>
      </w:r>
    </w:p>
    <w:p w:rsidR="00000000" w:rsidRPr="00D36532" w:rsidP="007E6D0B">
      <w:pPr>
        <w:pStyle w:val="BodyText"/>
      </w:pPr>
      <w:r w:rsidRPr="00D36532">
        <w:t>This unit describes the skills and knowledge required to prepare the activity plans and specifications required by f</w:t>
      </w:r>
      <w:r w:rsidRPr="00D36532">
        <w:t>ield technical staff to deploy a fibre to the x (FTTx) installation for optical access networks.</w:t>
      </w:r>
    </w:p>
    <w:p w:rsidR="00000000" w:rsidRPr="00D36532" w:rsidP="007E6D0B">
      <w:pPr>
        <w:pStyle w:val="BodyText"/>
      </w:pPr>
      <w:r w:rsidRPr="00D36532">
        <w:t>It applies to individuals who work in a supervisory capacity within a team environment. They are technically skilled and integral to the delivery of a very high speed broadband through the access network for the National Broadband Network (NBN) initiative.</w:t>
      </w:r>
    </w:p>
    <w:p w:rsidR="00000000" w:rsidRPr="00D36532" w:rsidP="007E6D0B">
      <w:pPr>
        <w:pStyle w:val="BodyText"/>
      </w:pPr>
      <w:r w:rsidRPr="00D36532">
        <w:t>No licensing, legislative or certification requirements apply to this unit at the time of publication.</w:t>
      </w:r>
    </w:p>
    <w:p w:rsidR="00000000" w:rsidRPr="00D36532" w:rsidP="00D36532">
      <w:pPr>
        <w:pStyle w:val="Heading1"/>
      </w:pPr>
      <w:bookmarkStart w:id="3" w:name="O_759173"/>
      <w:bookmarkEnd w:id="3"/>
      <w:r w:rsidRPr="00D36532">
        <w:t>Unit Sector</w:t>
      </w:r>
    </w:p>
    <w:p w:rsidR="00000000" w:rsidRPr="00D36532" w:rsidP="007E6D0B">
      <w:pPr>
        <w:pStyle w:val="BodyText"/>
      </w:pPr>
      <w:r w:rsidRPr="00D36532">
        <w:t>Telecommunications – Optical Networks</w:t>
      </w:r>
    </w:p>
    <w:p w:rsidR="00000000" w:rsidRPr="00D36532" w:rsidP="00D36532">
      <w:pPr>
        <w:pStyle w:val="Heading1"/>
      </w:pPr>
      <w:bookmarkStart w:id="4" w:name="O_759174"/>
      <w:bookmarkEnd w:id="4"/>
      <w:r w:rsidRPr="00D365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6894"/>
      </w:tblGrid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Element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rPr>
                <w:rStyle w:val="SpecialBold"/>
              </w:rPr>
              <w:t>Performance Criteria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Emphasis"/>
              </w:rPr>
              <w:t>Ele</w:t>
            </w:r>
            <w:r w:rsidRPr="00D36532">
              <w:rPr>
                <w:rStyle w:val="Emphasis"/>
              </w:rPr>
              <w:t>ments describe the essential outcomes.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 Prepare for FTTx planning tasks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t>1.1 Obtain relevant legislation, codes, regulations and standards for compliance whe</w:t>
            </w:r>
            <w:r w:rsidRPr="00D36532">
              <w:t xml:space="preserve">n conducting work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1.2 Scope work by obtaining project plan from appropriate personnel and arrange for site access to comply with security arrangements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1.3 Notify appropriate personnel of identified safety hazards at the worksite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1.4 Obtain tools and </w:t>
            </w:r>
            <w:r w:rsidRPr="00D36532">
              <w:t xml:space="preserve">safety equipment and material to perform tasks safely and efficiently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1.5 Select and use required protective equipment and make site safe and secure for installation work  </w:t>
            </w:r>
          </w:p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 xml:space="preserve">1.6 Identify and select plant and machinery for installation work activities  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2. Plan FTTx activities and develop specifications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t xml:space="preserve">2.1 Follow work health and safety (WHS) and environmental requirements for given work and identify and avoid other services </w:t>
            </w:r>
          </w:p>
          <w:p w:rsidR="00000000" w:rsidRPr="00D36532" w:rsidP="00D36532">
            <w:pPr>
              <w:pStyle w:val="BodyText"/>
            </w:pPr>
            <w:r w:rsidRPr="00D36532">
              <w:t>2.2 Inspect proposed cable route visually according to cable plan and identify b</w:t>
            </w:r>
            <w:r w:rsidRPr="00D36532">
              <w:t xml:space="preserve">arriers to the cable installation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2.3 Modify cable plan, if required, and notify appropriate personnel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2.4 Prepare installation activities for FTTx provisioning according to project plan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2.5 Prepare installation specifications according to safe work </w:t>
            </w:r>
            <w:r w:rsidRPr="00D36532">
              <w:t>practices and manufacturer’s instructions to include optical fibre cable size, distribution area (DA), distribution joint including lead-in multiport serving area (DLMSA), enclosures, location of optical network terminations (ONT), location and type of fib</w:t>
            </w:r>
            <w:r w:rsidRPr="00D36532">
              <w:t xml:space="preserve">re distribution hub (FDH) and optical splitter provisioning  </w:t>
            </w:r>
          </w:p>
          <w:p w:rsidR="00000000" w:rsidRPr="00D36532" w:rsidP="00D36532">
            <w:pPr>
              <w:pStyle w:val="BodyText"/>
            </w:pPr>
            <w:r w:rsidRPr="00D36532">
              <w:t xml:space="preserve">2.6 Verify cable length from customer access network fibre centre to end-user ONT is within 20 km operating limit  </w:t>
            </w:r>
          </w:p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 xml:space="preserve">2.7 Consult with appropriate personnel to confirm project scope, installation </w:t>
            </w:r>
            <w:r w:rsidRPr="00D36532">
              <w:t xml:space="preserve">requirements and installation specifications according to project plan  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3. Complete documentation and obtain sign-off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t xml:space="preserve">3.1 Complete and present updated planning activities documentation to authorised personnel  </w:t>
            </w:r>
          </w:p>
          <w:p w:rsidR="00000000" w:rsidRPr="00D36532" w:rsidP="00D36532">
            <w:pPr>
              <w:pStyle w:val="BodyText"/>
            </w:pPr>
            <w:r w:rsidRPr="00D36532">
              <w:t>3.2 Complete and provide updated specificat</w:t>
            </w:r>
            <w:r w:rsidRPr="00D36532">
              <w:t xml:space="preserve">ion documentation to vendors for supply of material and resources  </w:t>
            </w:r>
          </w:p>
          <w:p w:rsidR="00000000" w:rsidRPr="00D36532" w:rsidP="00D36532">
            <w:pPr>
              <w:pStyle w:val="BodyText"/>
            </w:pPr>
            <w:r w:rsidRPr="00D36532">
              <w:t>3.3 Submit documentation to appropriate person for approval and sign-off</w:t>
            </w:r>
          </w:p>
        </w:tc>
      </w:tr>
    </w:tbl>
    <w:p w:rsidR="00000000" w:rsidRPr="00D36532" w:rsidP="00D36532">
      <w:pPr>
        <w:pStyle w:val="BodyText"/>
      </w:pPr>
    </w:p>
    <w:p w:rsidR="00000000" w:rsidRPr="00D36532" w:rsidP="00D36532">
      <w:pPr>
        <w:pStyle w:val="AllowPageBreak"/>
      </w:pPr>
    </w:p>
    <w:p w:rsidR="00000000" w:rsidRPr="00D36532" w:rsidP="00D36532">
      <w:pPr>
        <w:pStyle w:val="Heading1"/>
      </w:pPr>
      <w:bookmarkStart w:id="5" w:name="O_759175"/>
      <w:bookmarkEnd w:id="5"/>
      <w:r w:rsidRPr="00D36532">
        <w:t>Foundation Skills</w:t>
      </w:r>
    </w:p>
    <w:p w:rsidR="00000000" w:rsidRPr="007E6D0B" w:rsidP="007E6D0B">
      <w:pPr>
        <w:pStyle w:val="BodyText"/>
        <w:rPr>
          <w:i/>
        </w:rPr>
      </w:pPr>
      <w:r w:rsidRPr="007E6D0B">
        <w:rPr>
          <w:rStyle w:val="Emphasis"/>
        </w:rPr>
        <w:t>This section describes language, literacy, numeracy and employment skills inco</w:t>
      </w:r>
      <w:r w:rsidRPr="007E6D0B">
        <w:rPr>
          <w:rStyle w:val="Emphasis"/>
        </w:rPr>
        <w:t xml:space="preserve">rporated in the performance criteria that are required for competent performance. 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2439"/>
        <w:gridCol w:w="4876"/>
      </w:tblGrid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Skill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Performance Criteria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rPr>
                <w:rStyle w:val="SpecialBold"/>
              </w:rPr>
              <w:t>Description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Reading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1.1, 2.2, 2.5, 2.7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 xml:space="preserve">Interprets textual information from relevant sources to plan, identify all job requirements </w:t>
            </w:r>
            <w:r w:rsidRPr="00D36532">
              <w:t>and adhere to procedures and standards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Writing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1.2, 1.3, 2.3, 2.7, 3.1, 3.2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 xml:space="preserve">Accurately completes relevant reports and documentation using clear and technically specific language and numerical data    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Oral  Communication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1.2, 1.3, 2.3, 2.6, 2.7, 3.1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>Uses listening and questioning skills to confirm understanding of requirements, participates in a verbal exchange of ideas and solutions and uses appropriate, detailed and clear language to address key personnel and customers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Numeracy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2.6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>Uses simple mat</w:t>
            </w:r>
            <w:r w:rsidRPr="00D36532">
              <w:t>hematical equations to determine equipment and installation requirements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Navigate the world of work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1.1, 1.3-1.5, 2.1, 2.5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ListBullet"/>
            </w:pPr>
            <w:r w:rsidRPr="00D36532">
              <w:t>Understands nature and purpose of own role and associated responsibilities and how it contributes to the work of others in the imme</w:t>
            </w:r>
            <w:r w:rsidRPr="00D36532">
              <w:t>diate work context</w:t>
            </w:r>
          </w:p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>Takes personal responsibility for adherence to legal and regulatory responsibilities relevant to own work context with specific reference to workplace safety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Interact with others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3.1-3.3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ListBullet"/>
              <w:rPr>
                <w:lang w:val="en-NZ"/>
              </w:rPr>
            </w:pPr>
            <w:r w:rsidRPr="00D36532">
              <w:t>Selects appropriate form, channel and mode of co</w:t>
            </w:r>
            <w:r w:rsidRPr="00D36532">
              <w:t>mmunication for a specific purpose relevant to own role</w:t>
            </w:r>
          </w:p>
        </w:tc>
      </w:tr>
      <w:tr w:rsidTr="00D3653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Get the work done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1.2, 1.4-1.6, 2.2, 2.4, 2.6, 2.7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ListBullet"/>
            </w:pPr>
            <w:r w:rsidRPr="00D36532">
              <w:t>Takes responsibility for own workload, negotiating some key aspects with others</w:t>
            </w:r>
          </w:p>
          <w:p w:rsidR="00000000" w:rsidRPr="00D36532" w:rsidP="00D36532">
            <w:pPr>
              <w:pStyle w:val="ListBullet"/>
            </w:pPr>
            <w:r w:rsidRPr="00D36532">
              <w:t>Develops plans to manage relatively complex, non-routine tasks with an awareness of how they may contribute to longer term operational and strategic goals</w:t>
            </w:r>
          </w:p>
          <w:p w:rsidR="00000000" w:rsidRPr="00D36532" w:rsidP="00D36532">
            <w:pPr>
              <w:pStyle w:val="ListBullet"/>
            </w:pPr>
            <w:r w:rsidRPr="00D36532">
              <w:t>Makes decisions in relatively complex situations, taking a range of constraints into account</w:t>
            </w:r>
          </w:p>
          <w:p w:rsidR="00000000" w:rsidRPr="00D36532" w:rsidP="00D36532">
            <w:pPr>
              <w:pStyle w:val="ListBullet"/>
            </w:pPr>
            <w:r w:rsidRPr="00D36532">
              <w:t>Recognis</w:t>
            </w:r>
            <w:r w:rsidRPr="00D36532">
              <w:t>es and takes responsibility for addressing predictable and some less predictable problems in familiar work contexts</w:t>
            </w:r>
          </w:p>
          <w:p w:rsidR="00000000" w:rsidRPr="00D36532" w:rsidP="00D36532">
            <w:pPr>
              <w:pStyle w:val="ListBullet"/>
            </w:pPr>
            <w:r w:rsidRPr="00D36532">
              <w:t>Reflects on ways digital systems and tools are used, or could be used to achieve work goals and begins to recognise strategic as well as ope</w:t>
            </w:r>
            <w:r w:rsidRPr="00D36532">
              <w:t>rational applications</w:t>
            </w:r>
          </w:p>
        </w:tc>
      </w:tr>
    </w:tbl>
    <w:p w:rsidR="00000000" w:rsidRPr="00D36532" w:rsidP="00D36532">
      <w:pPr>
        <w:pStyle w:val="BodyText"/>
      </w:pPr>
    </w:p>
    <w:p w:rsidR="00000000" w:rsidRPr="00D36532" w:rsidP="00D36532">
      <w:pPr>
        <w:pStyle w:val="AllowPageBreak"/>
      </w:pPr>
    </w:p>
    <w:p w:rsidR="00000000" w:rsidRPr="00D36532" w:rsidP="00D36532">
      <w:pPr>
        <w:pStyle w:val="Heading1"/>
      </w:pPr>
      <w:bookmarkStart w:id="6" w:name="O_759177"/>
      <w:bookmarkEnd w:id="6"/>
      <w:r w:rsidRPr="00D365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 xml:space="preserve">Code and title </w:t>
            </w:r>
          </w:p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Code and title</w:t>
            </w:r>
          </w:p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rPr>
                <w:rStyle w:val="SpecialBold"/>
              </w:rPr>
              <w:t>Equivalence status</w:t>
            </w:r>
          </w:p>
        </w:tc>
      </w:tr>
      <w:tr w:rsidTr="00D3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 xml:space="preserve">ICTOPN403 Prepare activity plans and specifications for a fibre to the x installation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ICTOPN4117A Prepare activity plans and specifications for a fibre to the x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32">
            <w:pPr>
              <w:pStyle w:val="BodyText"/>
              <w:rPr>
                <w:lang w:val="en-NZ"/>
              </w:rPr>
            </w:pPr>
            <w:r w:rsidRPr="00D365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32" w:rsidP="00D36532">
            <w:pPr>
              <w:pStyle w:val="BodyText"/>
            </w:pPr>
            <w:r w:rsidRPr="00D36532">
              <w:t>Equivalent unit</w:t>
            </w:r>
          </w:p>
        </w:tc>
      </w:tr>
    </w:tbl>
    <w:p w:rsidR="00000000" w:rsidRPr="00D36532" w:rsidP="00D36532">
      <w:pPr>
        <w:pStyle w:val="BodyText"/>
      </w:pPr>
    </w:p>
    <w:p w:rsidR="00000000" w:rsidRPr="00D36532" w:rsidP="00D36532">
      <w:pPr>
        <w:pStyle w:val="AllowPageBreak"/>
      </w:pPr>
    </w:p>
    <w:p w:rsidR="00000000" w:rsidRPr="00D36532" w:rsidP="00D36532">
      <w:pPr>
        <w:pStyle w:val="Heading1"/>
      </w:pPr>
      <w:bookmarkStart w:id="7" w:name="O_759184"/>
      <w:bookmarkEnd w:id="7"/>
      <w:r w:rsidRPr="00D36532">
        <w:t>Links</w:t>
      </w:r>
    </w:p>
    <w:p w:rsidR="00000000" w:rsidRPr="00D36532" w:rsidP="007E6D0B">
      <w:pPr>
        <w:pStyle w:val="BodyText"/>
      </w:pPr>
      <w:r w:rsidRPr="00D36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27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6532" w:rsidP="00D36532"/>
    <w:sectPr w:rsidSect="00D36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32" w:rsidRPr="007E6D0B" w:rsidP="007E6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0B" w:rsidP="00D36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D0B" w:rsidP="00D36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6D0B" w:rsidP="00D36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532" w:rsidRPr="007E6D0B" w:rsidP="007E6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0B" w:rsidRPr="002D2AF8" w:rsidP="00D36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ICTOPN403 Prepare activity plans and specifications for a fibre to the x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E6D0B" w:rsidP="00D36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72C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85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532"/>
  </w:style>
  <w:style w:type="character" w:customStyle="1" w:styleId="Heading1Char">
    <w:name w:val="Heading 1 Char"/>
    <w:basedOn w:val="DefaultParagraphFont"/>
    <w:link w:val="Heading1"/>
    <w:rsid w:val="00D36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5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532"/>
    <w:rPr>
      <w:b/>
      <w:spacing w:val="0"/>
    </w:rPr>
  </w:style>
  <w:style w:type="character" w:styleId="Emphasis">
    <w:name w:val="Emphasis"/>
    <w:basedOn w:val="DefaultParagraphFont"/>
    <w:qFormat/>
    <w:rsid w:val="00D36532"/>
    <w:rPr>
      <w:i/>
    </w:rPr>
  </w:style>
  <w:style w:type="paragraph" w:customStyle="1" w:styleId="SuperHeading">
    <w:name w:val="SuperHeading"/>
    <w:basedOn w:val="Normal"/>
    <w:rsid w:val="00D36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5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5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532"/>
  </w:style>
  <w:style w:type="paragraph" w:styleId="TableofFigures">
    <w:name w:val="table of figures"/>
    <w:basedOn w:val="Normal"/>
    <w:next w:val="Normal"/>
    <w:semiHidden/>
    <w:rsid w:val="00D36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5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532"/>
    <w:rPr>
      <w:rFonts w:ascii="Wingdings" w:hAnsi="Wingdings"/>
    </w:rPr>
  </w:style>
  <w:style w:type="paragraph" w:customStyle="1" w:styleId="TableHeading">
    <w:name w:val="Table Heading"/>
    <w:basedOn w:val="HeadingBase"/>
    <w:rsid w:val="00D36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532"/>
    <w:rPr>
      <w:color w:val="0033CC"/>
      <w:u w:val="none"/>
    </w:rPr>
  </w:style>
  <w:style w:type="paragraph" w:customStyle="1" w:styleId="BodyTextRight">
    <w:name w:val="Body Text Right"/>
    <w:basedOn w:val="BodyText"/>
    <w:rsid w:val="00D36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532"/>
    <w:rPr>
      <w:sz w:val="32"/>
    </w:rPr>
  </w:style>
  <w:style w:type="paragraph" w:customStyle="1" w:styleId="HeadingProcedure">
    <w:name w:val="Heading Procedure"/>
    <w:basedOn w:val="HeadingBase"/>
    <w:next w:val="Normal"/>
    <w:rsid w:val="00D36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532"/>
    <w:pPr>
      <w:spacing w:before="60" w:after="60"/>
    </w:pPr>
  </w:style>
  <w:style w:type="paragraph" w:styleId="ListContinue">
    <w:name w:val="List Continue"/>
    <w:basedOn w:val="List"/>
    <w:rsid w:val="00D36532"/>
    <w:pPr>
      <w:ind w:firstLine="0"/>
    </w:pPr>
  </w:style>
  <w:style w:type="paragraph" w:customStyle="1" w:styleId="ListNote">
    <w:name w:val="List Note"/>
    <w:basedOn w:val="List"/>
    <w:rsid w:val="00D36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532"/>
    <w:rPr>
      <w:rFonts w:ascii="Courier New" w:hAnsi="Courier New"/>
    </w:rPr>
  </w:style>
  <w:style w:type="paragraph" w:customStyle="1" w:styleId="NoteBullet">
    <w:name w:val="Note Bullet"/>
    <w:basedOn w:val="Note"/>
    <w:rsid w:val="00D36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5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532"/>
    <w:rPr>
      <w:b/>
      <w:smallCaps/>
    </w:rPr>
  </w:style>
  <w:style w:type="paragraph" w:customStyle="1" w:styleId="TableListNumber">
    <w:name w:val="Table List Number"/>
    <w:basedOn w:val="ListNumber"/>
    <w:rsid w:val="00D36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532"/>
    <w:pPr>
      <w:numPr>
        <w:numId w:val="8"/>
      </w:numPr>
    </w:pPr>
  </w:style>
  <w:style w:type="paragraph" w:customStyle="1" w:styleId="ListAlpha2">
    <w:name w:val="List Alpha 2"/>
    <w:basedOn w:val="List2"/>
    <w:rsid w:val="00D36532"/>
    <w:pPr>
      <w:numPr>
        <w:numId w:val="7"/>
      </w:numPr>
    </w:pPr>
  </w:style>
  <w:style w:type="paragraph" w:styleId="List2">
    <w:name w:val="List 2"/>
    <w:basedOn w:val="BodyText"/>
    <w:rsid w:val="00D36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5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5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532"/>
    <w:pPr>
      <w:numPr>
        <w:numId w:val="3"/>
      </w:numPr>
    </w:pPr>
  </w:style>
  <w:style w:type="paragraph" w:styleId="ListContinue2">
    <w:name w:val="List Continue 2"/>
    <w:basedOn w:val="List2"/>
    <w:rsid w:val="00D36532"/>
    <w:pPr>
      <w:ind w:firstLine="0"/>
    </w:pPr>
  </w:style>
  <w:style w:type="paragraph" w:styleId="ListContinue3">
    <w:name w:val="List Continue 3"/>
    <w:basedOn w:val="List3"/>
    <w:rsid w:val="00D36532"/>
    <w:pPr>
      <w:ind w:left="1021" w:firstLine="0"/>
    </w:pPr>
  </w:style>
  <w:style w:type="paragraph" w:styleId="ListContinue4">
    <w:name w:val="List Continue 4"/>
    <w:basedOn w:val="List4"/>
    <w:rsid w:val="00D36532"/>
    <w:pPr>
      <w:ind w:firstLine="0"/>
    </w:pPr>
  </w:style>
  <w:style w:type="paragraph" w:styleId="ListContinue5">
    <w:name w:val="List Continue 5"/>
    <w:basedOn w:val="List5"/>
    <w:rsid w:val="00D36532"/>
    <w:pPr>
      <w:ind w:firstLine="0"/>
    </w:pPr>
  </w:style>
  <w:style w:type="paragraph" w:styleId="ListNumber3">
    <w:name w:val="List Number 3"/>
    <w:basedOn w:val="List3"/>
    <w:rsid w:val="00D36532"/>
    <w:pPr>
      <w:numPr>
        <w:numId w:val="4"/>
      </w:numPr>
    </w:pPr>
  </w:style>
  <w:style w:type="paragraph" w:styleId="ListNumber4">
    <w:name w:val="List Number 4"/>
    <w:basedOn w:val="List4"/>
    <w:rsid w:val="00D36532"/>
    <w:pPr>
      <w:numPr>
        <w:numId w:val="5"/>
      </w:numPr>
    </w:pPr>
  </w:style>
  <w:style w:type="paragraph" w:styleId="ListNumber5">
    <w:name w:val="List Number 5"/>
    <w:basedOn w:val="List5"/>
    <w:rsid w:val="00D36532"/>
    <w:pPr>
      <w:numPr>
        <w:numId w:val="6"/>
      </w:numPr>
    </w:pPr>
  </w:style>
  <w:style w:type="paragraph" w:styleId="BlockText">
    <w:name w:val="Block Text"/>
    <w:basedOn w:val="Normal"/>
    <w:rsid w:val="00D36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532"/>
    <w:rPr>
      <w:sz w:val="16"/>
      <w:vertAlign w:val="superscript"/>
    </w:rPr>
  </w:style>
  <w:style w:type="character" w:customStyle="1" w:styleId="Symbols">
    <w:name w:val="Symbols"/>
    <w:basedOn w:val="DefaultParagraphFont"/>
    <w:rsid w:val="00D36532"/>
    <w:rPr>
      <w:rFonts w:ascii="Symbol" w:hAnsi="Symbol"/>
    </w:rPr>
  </w:style>
  <w:style w:type="character" w:customStyle="1" w:styleId="MenuOptions">
    <w:name w:val="Menu Options"/>
    <w:basedOn w:val="DefaultParagraphFont"/>
    <w:rsid w:val="00D36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532"/>
    <w:rPr>
      <w:b/>
    </w:rPr>
  </w:style>
  <w:style w:type="character" w:customStyle="1" w:styleId="Underlined">
    <w:name w:val="Underlined"/>
    <w:basedOn w:val="DefaultParagraphFont"/>
    <w:rsid w:val="00D36532"/>
    <w:rPr>
      <w:u w:val="single"/>
    </w:rPr>
  </w:style>
  <w:style w:type="paragraph" w:customStyle="1" w:styleId="TableBodyTextRight">
    <w:name w:val="Table Body Text Right"/>
    <w:basedOn w:val="TableBodyText"/>
    <w:rsid w:val="00D36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532"/>
    <w:rPr>
      <w:sz w:val="18"/>
    </w:rPr>
  </w:style>
  <w:style w:type="paragraph" w:customStyle="1" w:styleId="BodySmallRight">
    <w:name w:val="Body Small Right"/>
    <w:basedOn w:val="BodyTextRight"/>
    <w:rsid w:val="00D36532"/>
    <w:rPr>
      <w:sz w:val="18"/>
      <w:szCs w:val="18"/>
    </w:rPr>
  </w:style>
  <w:style w:type="paragraph" w:customStyle="1" w:styleId="MarginEdition">
    <w:name w:val="Margin Edition"/>
    <w:basedOn w:val="MarginNote"/>
    <w:rsid w:val="00D36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532"/>
    <w:rPr>
      <w:sz w:val="2"/>
      <w:szCs w:val="2"/>
    </w:rPr>
  </w:style>
  <w:style w:type="character" w:customStyle="1" w:styleId="Small">
    <w:name w:val="Small"/>
    <w:basedOn w:val="DefaultParagraphFont"/>
    <w:rsid w:val="00D36532"/>
    <w:rPr>
      <w:sz w:val="16"/>
    </w:rPr>
  </w:style>
  <w:style w:type="paragraph" w:customStyle="1" w:styleId="WideTable">
    <w:name w:val="Wide Table"/>
    <w:basedOn w:val="Normal"/>
    <w:rsid w:val="00D36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532"/>
  </w:style>
  <w:style w:type="paragraph" w:styleId="Quote">
    <w:name w:val="Quote"/>
    <w:basedOn w:val="Heading1"/>
    <w:link w:val="QuoteChar"/>
    <w:qFormat/>
    <w:rsid w:val="00D36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532"/>
    <w:pPr>
      <w:pageBreakBefore/>
    </w:pPr>
  </w:style>
  <w:style w:type="paragraph" w:customStyle="1" w:styleId="Border">
    <w:name w:val="Border"/>
    <w:basedOn w:val="Normal"/>
    <w:qFormat/>
    <w:rsid w:val="00D36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532"/>
    <w:rPr>
      <w:u w:val="single"/>
    </w:rPr>
  </w:style>
  <w:style w:type="character" w:customStyle="1" w:styleId="BoldandItalics">
    <w:name w:val="Bold and Italics"/>
    <w:qFormat/>
    <w:rsid w:val="00D36532"/>
    <w:rPr>
      <w:b/>
      <w:i/>
      <w:u w:val="none"/>
    </w:rPr>
  </w:style>
  <w:style w:type="paragraph" w:styleId="BalloonText">
    <w:name w:val="Balloon Text"/>
    <w:basedOn w:val="Normal"/>
    <w:link w:val="BalloonTextChar"/>
    <w:rsid w:val="00D36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532"/>
    <w:pPr>
      <w:spacing w:before="0" w:after="0"/>
    </w:pPr>
  </w:style>
  <w:style w:type="paragraph" w:customStyle="1" w:styleId="BodyTextBold">
    <w:name w:val="Body Text Bold"/>
    <w:basedOn w:val="BodyText"/>
    <w:qFormat/>
    <w:rsid w:val="00D36532"/>
    <w:rPr>
      <w:b/>
    </w:rPr>
  </w:style>
  <w:style w:type="character" w:styleId="Hyperlink">
    <w:name w:val="Hyperlink"/>
    <w:basedOn w:val="DefaultParagraphFont"/>
    <w:uiPriority w:val="99"/>
    <w:unhideWhenUsed/>
    <w:rsid w:val="007E6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5161</Characters>
  <Application>Microsoft Office Word</Application>
  <DocSecurity>0</DocSecurity>
  <Lines>191</Lines>
  <Paragraphs>98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ICTOPN403 Prepare activity plans and specifications for a fibre to the x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