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45C" w:rsidP="00CA5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ICTNWK624 Configure advanced internetwork routing solutions</w:t>
      </w:r>
      <w:r>
        <w:fldChar w:fldCharType="end"/>
      </w:r>
    </w:p>
    <w:p w:rsidR="00CA545C" w:rsidP="00CA545C">
      <w:pPr>
        <w:pStyle w:val="Version"/>
        <w:sectPr w:rsidSect="006B2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E70" w:rsidP="006B2E70">
      <w:pPr>
        <w:pStyle w:val="SuperHeading"/>
      </w:pPr>
      <w:r w:rsidRPr="006B2E70">
        <w:t>Assessment Requirements for ICTNWK624 Configure advanced internetwork routing solutions</w:t>
      </w:r>
    </w:p>
    <w:p w:rsidR="00000000" w:rsidRPr="006B2E70" w:rsidP="006B2E70">
      <w:pPr>
        <w:pStyle w:val="Heading1"/>
      </w:pPr>
      <w:bookmarkStart w:id="1" w:name="O_1220407"/>
      <w:bookmarkEnd w:id="1"/>
      <w:r w:rsidRPr="006B2E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B2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70" w:rsidP="006B2E70">
            <w:pPr>
              <w:pStyle w:val="BodyText"/>
            </w:pPr>
            <w:r w:rsidRPr="006B2E7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70">
            <w:pPr>
              <w:pStyle w:val="BodyText"/>
              <w:rPr>
                <w:lang w:val="en-NZ"/>
              </w:rPr>
            </w:pPr>
            <w:r w:rsidRPr="006B2E70">
              <w:rPr>
                <w:rStyle w:val="SpecialBold"/>
              </w:rPr>
              <w:t>Comments</w:t>
            </w:r>
          </w:p>
        </w:tc>
      </w:tr>
      <w:tr w:rsidTr="006B2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70">
            <w:pPr>
              <w:pStyle w:val="BodyText"/>
              <w:rPr>
                <w:lang w:val="en-NZ"/>
              </w:rPr>
            </w:pPr>
            <w:r w:rsidRPr="006B2E7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70" w:rsidP="006B2E70">
            <w:pPr>
              <w:pStyle w:val="BodyText"/>
            </w:pPr>
            <w:r w:rsidRPr="006B2E70">
              <w:t>This version first released with the Information and Communications Technology Training Package Version 8.0.</w:t>
            </w:r>
          </w:p>
          <w:p w:rsidR="00000000" w:rsidRPr="006B2E70" w:rsidP="006B2E70">
            <w:pPr>
              <w:pStyle w:val="ListBullet"/>
            </w:pPr>
            <w:r w:rsidRPr="006B2E70">
              <w:t>Supersedes and is equivalent to ICTNWK603 Plan, configure and test advanced internetwork routing solutions.</w:t>
            </w:r>
          </w:p>
          <w:p w:rsidR="00000000" w:rsidRPr="006B2E70" w:rsidP="006B2E70">
            <w:pPr>
              <w:pStyle w:val="ListBullet"/>
            </w:pPr>
            <w:r w:rsidRPr="006B2E70">
              <w:t>Supersedes and is not equivalent to IC</w:t>
            </w:r>
            <w:r w:rsidRPr="006B2E70">
              <w:t>TNWK605 Design and configure secure integrated wireless systems.</w:t>
            </w:r>
          </w:p>
          <w:p w:rsidR="00000000" w:rsidRPr="006B2E70" w:rsidP="006B2E70">
            <w:pPr>
              <w:pStyle w:val="BodyText"/>
            </w:pPr>
            <w:r w:rsidRPr="006B2E70">
              <w:t>Updated title to better reflect unit scope.</w:t>
            </w:r>
          </w:p>
        </w:tc>
      </w:tr>
    </w:tbl>
    <w:p w:rsidR="00000000" w:rsidRPr="006B2E70" w:rsidP="006B2E70">
      <w:pPr>
        <w:pStyle w:val="BodyText"/>
      </w:pPr>
    </w:p>
    <w:p w:rsidR="00000000" w:rsidRPr="006B2E70" w:rsidP="006B2E70">
      <w:pPr>
        <w:pStyle w:val="AllowPageBreak"/>
      </w:pPr>
    </w:p>
    <w:p w:rsidR="00000000" w:rsidRPr="006B2E70" w:rsidP="006B2E70">
      <w:pPr>
        <w:pStyle w:val="Heading1"/>
      </w:pPr>
      <w:bookmarkStart w:id="2" w:name="O_1220408"/>
      <w:bookmarkEnd w:id="2"/>
      <w:r w:rsidRPr="006B2E70">
        <w:t>Performance Evidence</w:t>
      </w:r>
    </w:p>
    <w:p w:rsidR="00000000" w:rsidRPr="006B2E70" w:rsidP="00CA545C">
      <w:pPr>
        <w:pStyle w:val="BodyText"/>
      </w:pPr>
      <w:r w:rsidRPr="006B2E70">
        <w:t>The candidate must demonstrate the ability to complete the tasks outlined in the elements, performance criteria and foundation skills of this unit, including evidence of the ability to:</w:t>
      </w:r>
    </w:p>
    <w:p w:rsidR="00000000" w:rsidRPr="006B2E70" w:rsidP="006B2E70">
      <w:pPr>
        <w:pStyle w:val="ListBullet"/>
      </w:pPr>
      <w:r w:rsidRPr="006B2E70">
        <w:t>configure at least one internet protocol version 4 (IPv4) routing sol</w:t>
      </w:r>
      <w:r w:rsidRPr="006B2E70">
        <w:t>ution in which the work must include one of the following:</w:t>
      </w:r>
    </w:p>
    <w:p w:rsidR="00000000" w:rsidRPr="006B2E70" w:rsidP="006B2E70">
      <w:pPr>
        <w:pStyle w:val="ListBullet2"/>
      </w:pPr>
      <w:r w:rsidRPr="006B2E70">
        <w:t>distance vector routing protocol solution</w:t>
      </w:r>
    </w:p>
    <w:p w:rsidR="00000000" w:rsidRPr="006B2E70" w:rsidP="006B2E70">
      <w:pPr>
        <w:pStyle w:val="ListBullet2"/>
      </w:pPr>
      <w:r w:rsidRPr="006B2E70">
        <w:t>link-state routing protocol solution</w:t>
      </w:r>
    </w:p>
    <w:p w:rsidR="00000000" w:rsidRPr="006B2E70" w:rsidP="006B2E70">
      <w:pPr>
        <w:pStyle w:val="ListBullet"/>
      </w:pPr>
      <w:r w:rsidRPr="006B2E70">
        <w:t>configure at least one internet protocol version 6 (IPv6) routing solution.</w:t>
      </w:r>
    </w:p>
    <w:p w:rsidR="00000000" w:rsidRPr="006B2E70" w:rsidP="006B2E70">
      <w:pPr>
        <w:pStyle w:val="BodyText"/>
      </w:pPr>
    </w:p>
    <w:p w:rsidR="00000000" w:rsidRPr="006B2E70" w:rsidP="00CA545C">
      <w:pPr>
        <w:pStyle w:val="BodyText"/>
      </w:pPr>
      <w:r w:rsidRPr="006B2E70">
        <w:t>In the course of the above, the candida</w:t>
      </w:r>
      <w:r w:rsidRPr="006B2E70">
        <w:t>te must:</w:t>
      </w:r>
    </w:p>
    <w:p w:rsidR="00000000" w:rsidRPr="006B2E70" w:rsidP="006B2E70">
      <w:pPr>
        <w:pStyle w:val="ListBullet"/>
      </w:pPr>
      <w:r w:rsidRPr="006B2E70">
        <w:t>produce and securely file documentation of work tasks performed</w:t>
      </w:r>
    </w:p>
    <w:p w:rsidR="00000000" w:rsidRPr="006B2E70" w:rsidP="006B2E70">
      <w:pPr>
        <w:pStyle w:val="ListBullet"/>
      </w:pPr>
      <w:r w:rsidRPr="006B2E70">
        <w:t>apply required organisational policies and procedures.</w:t>
      </w:r>
    </w:p>
    <w:p w:rsidR="00000000" w:rsidRPr="006B2E70" w:rsidP="006B2E70">
      <w:pPr>
        <w:pStyle w:val="AllowPageBreak"/>
      </w:pPr>
    </w:p>
    <w:p w:rsidR="00000000" w:rsidRPr="006B2E70" w:rsidP="006B2E70">
      <w:pPr>
        <w:pStyle w:val="Heading1"/>
      </w:pPr>
      <w:bookmarkStart w:id="3" w:name="O_1220409"/>
      <w:bookmarkEnd w:id="3"/>
      <w:r w:rsidRPr="006B2E70">
        <w:t>Knowledge Evidence</w:t>
      </w:r>
    </w:p>
    <w:p w:rsidR="00000000" w:rsidRPr="006B2E70" w:rsidP="00CA545C">
      <w:pPr>
        <w:pStyle w:val="BodyText"/>
      </w:pPr>
      <w:r w:rsidRPr="006B2E70">
        <w:t>The candidate must be able to demonstrate knowledge to complete the tasks outlined in the</w:t>
      </w:r>
      <w:r w:rsidRPr="006B2E70">
        <w:t xml:space="preserve"> elements, performance criteria and foundation skills of this unit, including knowledge of:</w:t>
      </w:r>
    </w:p>
    <w:p w:rsidR="00000000" w:rsidRPr="006B2E70" w:rsidP="006B2E70">
      <w:pPr>
        <w:pStyle w:val="ListBullet"/>
      </w:pPr>
      <w:r w:rsidRPr="006B2E70">
        <w:t>key types of IPv4 and IPv6 routing protocols and solutions, including:</w:t>
      </w:r>
    </w:p>
    <w:p w:rsidR="00000000" w:rsidRPr="006B2E70" w:rsidP="006B2E70">
      <w:pPr>
        <w:pStyle w:val="ListBullet2"/>
      </w:pPr>
      <w:r w:rsidRPr="006B2E70">
        <w:t>distance vector routing solutions</w:t>
      </w:r>
    </w:p>
    <w:p w:rsidR="00000000" w:rsidRPr="006B2E70" w:rsidP="006B2E70">
      <w:pPr>
        <w:pStyle w:val="ListBullet2"/>
      </w:pPr>
      <w:r w:rsidRPr="006B2E70">
        <w:t>link-state routing protocol solutions</w:t>
      </w:r>
    </w:p>
    <w:p w:rsidR="00000000" w:rsidRPr="006B2E70" w:rsidP="006B2E70">
      <w:pPr>
        <w:pStyle w:val="ListBullet2"/>
      </w:pPr>
      <w:r w:rsidRPr="006B2E70">
        <w:t>hybrid routing solutions</w:t>
      </w:r>
    </w:p>
    <w:p w:rsidR="00000000" w:rsidRPr="006B2E70" w:rsidP="006B2E70">
      <w:pPr>
        <w:pStyle w:val="ListBullet"/>
      </w:pPr>
      <w:r w:rsidRPr="006B2E70">
        <w:t>functions and features relevant to configuring advanced internetwork routing solutions, including:</w:t>
      </w:r>
    </w:p>
    <w:p w:rsidR="00000000" w:rsidRPr="006B2E70" w:rsidP="006B2E70">
      <w:pPr>
        <w:pStyle w:val="ListBullet2"/>
      </w:pPr>
      <w:r w:rsidRPr="006B2E70">
        <w:t>broadband technologies</w:t>
      </w:r>
    </w:p>
    <w:p w:rsidR="00000000" w:rsidRPr="006B2E70" w:rsidP="006B2E70">
      <w:pPr>
        <w:pStyle w:val="ListBullet2"/>
      </w:pPr>
      <w:r w:rsidRPr="006B2E70">
        <w:t>routing tables</w:t>
      </w:r>
    </w:p>
    <w:p w:rsidR="00000000" w:rsidRPr="006B2E70" w:rsidP="006B2E70">
      <w:pPr>
        <w:pStyle w:val="ListBullet2"/>
      </w:pPr>
      <w:r w:rsidRPr="006B2E70">
        <w:t>external factors that impact network design</w:t>
      </w:r>
    </w:p>
    <w:p w:rsidR="00000000" w:rsidRPr="006B2E70" w:rsidP="006B2E70">
      <w:pPr>
        <w:pStyle w:val="ListBullet2"/>
      </w:pPr>
      <w:r w:rsidRPr="006B2E70">
        <w:t>business component implementation</w:t>
      </w:r>
    </w:p>
    <w:p w:rsidR="00000000" w:rsidRPr="006B2E70" w:rsidP="006B2E70">
      <w:pPr>
        <w:pStyle w:val="ListBullet2"/>
      </w:pPr>
      <w:r w:rsidRPr="006B2E70">
        <w:t>implementation</w:t>
      </w:r>
      <w:r w:rsidRPr="006B2E70">
        <w:t xml:space="preserve"> and verification plans</w:t>
      </w:r>
    </w:p>
    <w:p w:rsidR="00000000" w:rsidRPr="006B2E70" w:rsidP="006B2E70">
      <w:pPr>
        <w:pStyle w:val="ListBullet2"/>
      </w:pPr>
      <w:r w:rsidRPr="006B2E70">
        <w:t>virtual private networks (VPN)</w:t>
      </w:r>
    </w:p>
    <w:p w:rsidR="00000000" w:rsidRPr="006B2E70" w:rsidP="006B2E70">
      <w:pPr>
        <w:pStyle w:val="ListBullet2"/>
      </w:pPr>
      <w:r w:rsidRPr="006B2E70">
        <w:t>IPv6-based networks</w:t>
      </w:r>
    </w:p>
    <w:p w:rsidR="00000000" w:rsidRPr="006B2E70" w:rsidP="006B2E70">
      <w:pPr>
        <w:pStyle w:val="ListBullet2"/>
      </w:pPr>
      <w:r w:rsidRPr="006B2E70">
        <w:t>IPv4-based networks</w:t>
      </w:r>
    </w:p>
    <w:p w:rsidR="00000000" w:rsidRPr="006B2E70" w:rsidP="006B2E70">
      <w:pPr>
        <w:pStyle w:val="ListBullet2"/>
      </w:pPr>
      <w:r w:rsidRPr="006B2E70">
        <w:t>IPv4 and IPv6 redistribution and interoperation processes</w:t>
      </w:r>
    </w:p>
    <w:p w:rsidR="00000000" w:rsidRPr="006B2E70" w:rsidP="006B2E70">
      <w:pPr>
        <w:pStyle w:val="ListBullet2"/>
      </w:pPr>
      <w:r w:rsidRPr="006B2E70">
        <w:t>local area networks (LANs)</w:t>
      </w:r>
    </w:p>
    <w:p w:rsidR="00000000" w:rsidRPr="006B2E70" w:rsidP="006B2E70">
      <w:pPr>
        <w:pStyle w:val="ListBullet2"/>
      </w:pPr>
      <w:r w:rsidRPr="006B2E70">
        <w:t>wide area networks (WANs)</w:t>
      </w:r>
    </w:p>
    <w:p w:rsidR="00000000" w:rsidRPr="006B2E70" w:rsidP="006B2E70">
      <w:pPr>
        <w:pStyle w:val="ListBullet2"/>
      </w:pPr>
      <w:r w:rsidRPr="006B2E70">
        <w:t>routing solutions</w:t>
      </w:r>
    </w:p>
    <w:p w:rsidR="00000000" w:rsidRPr="006B2E70" w:rsidP="006B2E70">
      <w:pPr>
        <w:pStyle w:val="ListBullet"/>
      </w:pPr>
      <w:r w:rsidRPr="006B2E70">
        <w:t>configuration procedures for IPv6-based networks</w:t>
      </w:r>
    </w:p>
    <w:p w:rsidR="00000000" w:rsidRPr="006B2E70" w:rsidP="006B2E70">
      <w:pPr>
        <w:pStyle w:val="ListBullet"/>
      </w:pPr>
      <w:r w:rsidRPr="006B2E70">
        <w:t>methods and technical guidelines required to configure network components</w:t>
      </w:r>
    </w:p>
    <w:p w:rsidR="00000000" w:rsidRPr="006B2E70" w:rsidP="006B2E70">
      <w:pPr>
        <w:pStyle w:val="ListBullet"/>
      </w:pPr>
      <w:r w:rsidRPr="006B2E70">
        <w:t>network testing tools and operations for complex networks</w:t>
      </w:r>
    </w:p>
    <w:p w:rsidR="00000000" w:rsidRPr="006B2E70" w:rsidP="006B2E70">
      <w:pPr>
        <w:pStyle w:val="ListBullet"/>
      </w:pPr>
      <w:r w:rsidRPr="006B2E70">
        <w:t>risk management strategies and practices for complex networks, including:</w:t>
      </w:r>
    </w:p>
    <w:p w:rsidR="00000000" w:rsidRPr="006B2E70" w:rsidP="006B2E70">
      <w:pPr>
        <w:pStyle w:val="ListBullet2"/>
      </w:pPr>
      <w:r w:rsidRPr="006B2E70">
        <w:t>protocols and operational processes</w:t>
      </w:r>
    </w:p>
    <w:p w:rsidR="00000000" w:rsidRPr="006B2E70" w:rsidP="006B2E70">
      <w:pPr>
        <w:pStyle w:val="ListBullet2"/>
      </w:pPr>
      <w:r w:rsidRPr="006B2E70">
        <w:t>operating security technologies</w:t>
      </w:r>
    </w:p>
    <w:p w:rsidR="00000000" w:rsidRPr="006B2E70" w:rsidP="006B2E70">
      <w:pPr>
        <w:pStyle w:val="ListBullet2"/>
      </w:pPr>
      <w:r w:rsidRPr="006B2E70">
        <w:t>formal and structured approaches to network management</w:t>
      </w:r>
    </w:p>
    <w:p w:rsidR="00000000" w:rsidRPr="006B2E70" w:rsidP="006B2E70">
      <w:pPr>
        <w:pStyle w:val="ListBullet"/>
      </w:pPr>
      <w:r w:rsidRPr="006B2E70">
        <w:t>organisational formats for documentation</w:t>
      </w:r>
    </w:p>
    <w:p w:rsidR="00000000" w:rsidRPr="006B2E70" w:rsidP="006B2E70">
      <w:pPr>
        <w:pStyle w:val="ListBullet"/>
      </w:pPr>
      <w:r w:rsidRPr="006B2E70">
        <w:t>organisational policies and procedures and legislative requirements relating to work tasks.</w:t>
      </w:r>
    </w:p>
    <w:p w:rsidR="00000000" w:rsidRPr="006B2E70" w:rsidP="006B2E70">
      <w:pPr>
        <w:pStyle w:val="AllowPageBreak"/>
      </w:pPr>
    </w:p>
    <w:p w:rsidR="00000000" w:rsidRPr="006B2E70" w:rsidP="006B2E70">
      <w:pPr>
        <w:pStyle w:val="Heading1"/>
      </w:pPr>
      <w:bookmarkStart w:id="4" w:name="O_1220410"/>
      <w:bookmarkEnd w:id="4"/>
      <w:r w:rsidRPr="006B2E70">
        <w:t>Assessment Conditions</w:t>
      </w:r>
    </w:p>
    <w:p w:rsidR="00000000" w:rsidRPr="006B2E70" w:rsidP="00CA545C">
      <w:pPr>
        <w:pStyle w:val="BodyText"/>
      </w:pPr>
      <w:r w:rsidRPr="006B2E70">
        <w:t>Skills in this unit must be demonstrated in a workplace or simulated environment where the conditions are typical of those in a working environment in this industry.</w:t>
      </w:r>
    </w:p>
    <w:p w:rsidR="00000000" w:rsidRPr="006B2E70" w:rsidP="00CA545C">
      <w:pPr>
        <w:pStyle w:val="BodyText"/>
      </w:pPr>
      <w:r w:rsidRPr="006B2E70">
        <w:t>This includes access to:</w:t>
      </w:r>
    </w:p>
    <w:p w:rsidR="00000000" w:rsidRPr="006B2E70" w:rsidP="006B2E70">
      <w:pPr>
        <w:pStyle w:val="ListBullet"/>
      </w:pPr>
      <w:r w:rsidRPr="006B2E70">
        <w:t>technical network requ</w:t>
      </w:r>
      <w:r w:rsidRPr="006B2E70">
        <w:t>irements, including access to different operating systems on different devices</w:t>
      </w:r>
    </w:p>
    <w:p w:rsidR="00000000" w:rsidRPr="006B2E70" w:rsidP="006B2E70">
      <w:pPr>
        <w:pStyle w:val="ListBullet"/>
      </w:pPr>
      <w:r w:rsidRPr="006B2E70">
        <w:t>network infrastructure, including servers, tools, hardware and software</w:t>
      </w:r>
    </w:p>
    <w:p w:rsidR="00000000" w:rsidRPr="006B2E70" w:rsidP="006B2E70">
      <w:pPr>
        <w:pStyle w:val="ListBullet"/>
      </w:pPr>
      <w:r w:rsidRPr="006B2E70">
        <w:t>LAN and WAN systems required to demonstrate the performance evidence</w:t>
      </w:r>
    </w:p>
    <w:p w:rsidR="00000000" w:rsidRPr="006B2E70" w:rsidP="006B2E70">
      <w:pPr>
        <w:pStyle w:val="ListBullet"/>
      </w:pPr>
      <w:r w:rsidRPr="006B2E70">
        <w:t>organisational policies and procedures required to demonstrate the performance evidence.</w:t>
      </w:r>
    </w:p>
    <w:p w:rsidR="00000000" w:rsidRPr="006B2E70" w:rsidP="006B2E70">
      <w:pPr>
        <w:pStyle w:val="BodyText"/>
      </w:pPr>
    </w:p>
    <w:p w:rsidR="00000000" w:rsidRPr="006B2E70" w:rsidP="00CA545C">
      <w:pPr>
        <w:pStyle w:val="BodyText"/>
      </w:pPr>
      <w:r w:rsidRPr="006B2E70">
        <w:t>Assessors of this unit must satisfy the requirements for assessors in applicable vocational education and training legislation, frameworks and/or standards.</w:t>
      </w:r>
    </w:p>
    <w:p w:rsidR="00000000" w:rsidRPr="006B2E70" w:rsidP="006B2E70">
      <w:pPr>
        <w:pStyle w:val="Heading1"/>
      </w:pPr>
      <w:bookmarkStart w:id="5" w:name="O_1220413"/>
      <w:bookmarkEnd w:id="5"/>
      <w:r w:rsidRPr="006B2E70">
        <w:t>Links</w:t>
      </w:r>
    </w:p>
    <w:p w:rsidR="00000000" w:rsidRPr="006B2E70" w:rsidP="00CA545C">
      <w:pPr>
        <w:pStyle w:val="BodyText"/>
      </w:pPr>
      <w:r w:rsidRPr="006B2E7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625E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2E70" w:rsidP="006B2E70"/>
    <w:sectPr w:rsidSect="006B2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70" w:rsidRPr="00CA545C" w:rsidP="00CA5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5C" w:rsidP="006B2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45C" w:rsidP="006B2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545C" w:rsidP="006B2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E70" w:rsidRPr="00CA545C" w:rsidP="00CA5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5C" w:rsidRPr="002D2AF8" w:rsidP="006B2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ICTNWK624 Configure advanced internetwork routing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A545C" w:rsidP="006B2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65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A1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A01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E70"/>
  </w:style>
  <w:style w:type="character" w:customStyle="1" w:styleId="Heading1Char">
    <w:name w:val="Heading 1 Char"/>
    <w:basedOn w:val="DefaultParagraphFont"/>
    <w:link w:val="Heading1"/>
    <w:rsid w:val="006B2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E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E70"/>
    <w:rPr>
      <w:b/>
      <w:spacing w:val="0"/>
    </w:rPr>
  </w:style>
  <w:style w:type="paragraph" w:styleId="ListBullet2">
    <w:name w:val="List Bullet 2"/>
    <w:basedOn w:val="List2"/>
    <w:rsid w:val="006B2E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E70"/>
    <w:rPr>
      <w:i/>
    </w:rPr>
  </w:style>
  <w:style w:type="paragraph" w:styleId="Caption">
    <w:name w:val="caption"/>
    <w:basedOn w:val="BodyText"/>
    <w:next w:val="Normal"/>
    <w:qFormat/>
    <w:rsid w:val="006B2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E70"/>
  </w:style>
  <w:style w:type="paragraph" w:styleId="TableofFigures">
    <w:name w:val="table of figures"/>
    <w:basedOn w:val="Normal"/>
    <w:next w:val="Normal"/>
    <w:semiHidden/>
    <w:rsid w:val="006B2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E70"/>
    <w:rPr>
      <w:rFonts w:ascii="Wingdings" w:hAnsi="Wingdings"/>
    </w:rPr>
  </w:style>
  <w:style w:type="paragraph" w:customStyle="1" w:styleId="TableHeading">
    <w:name w:val="Table Heading"/>
    <w:basedOn w:val="HeadingBase"/>
    <w:rsid w:val="006B2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E70"/>
    <w:rPr>
      <w:color w:val="0033CC"/>
      <w:u w:val="none"/>
    </w:rPr>
  </w:style>
  <w:style w:type="paragraph" w:customStyle="1" w:styleId="BodyTextRight">
    <w:name w:val="Body Text Right"/>
    <w:basedOn w:val="BodyText"/>
    <w:rsid w:val="006B2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E70"/>
    <w:rPr>
      <w:sz w:val="32"/>
    </w:rPr>
  </w:style>
  <w:style w:type="paragraph" w:customStyle="1" w:styleId="HeadingProcedure">
    <w:name w:val="Heading Procedure"/>
    <w:basedOn w:val="HeadingBase"/>
    <w:next w:val="Normal"/>
    <w:rsid w:val="006B2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E70"/>
    <w:pPr>
      <w:spacing w:before="60" w:after="60"/>
    </w:pPr>
  </w:style>
  <w:style w:type="paragraph" w:styleId="ListContinue">
    <w:name w:val="List Continue"/>
    <w:basedOn w:val="List"/>
    <w:rsid w:val="006B2E70"/>
    <w:pPr>
      <w:ind w:firstLine="0"/>
    </w:pPr>
  </w:style>
  <w:style w:type="paragraph" w:customStyle="1" w:styleId="ListNote">
    <w:name w:val="List Note"/>
    <w:basedOn w:val="List"/>
    <w:rsid w:val="006B2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E70"/>
    <w:rPr>
      <w:rFonts w:ascii="Courier New" w:hAnsi="Courier New"/>
    </w:rPr>
  </w:style>
  <w:style w:type="paragraph" w:customStyle="1" w:styleId="NoteBullet">
    <w:name w:val="Note Bullet"/>
    <w:basedOn w:val="Note"/>
    <w:rsid w:val="006B2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E70"/>
    <w:rPr>
      <w:b/>
      <w:smallCaps/>
    </w:rPr>
  </w:style>
  <w:style w:type="paragraph" w:customStyle="1" w:styleId="TableListNumber">
    <w:name w:val="Table List Number"/>
    <w:basedOn w:val="ListNumber"/>
    <w:rsid w:val="006B2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E70"/>
    <w:pPr>
      <w:numPr>
        <w:numId w:val="9"/>
      </w:numPr>
    </w:pPr>
  </w:style>
  <w:style w:type="paragraph" w:customStyle="1" w:styleId="ListAlpha2">
    <w:name w:val="List Alpha 2"/>
    <w:basedOn w:val="List2"/>
    <w:rsid w:val="006B2E70"/>
    <w:pPr>
      <w:numPr>
        <w:numId w:val="8"/>
      </w:numPr>
    </w:pPr>
  </w:style>
  <w:style w:type="paragraph" w:styleId="List2">
    <w:name w:val="List 2"/>
    <w:basedOn w:val="BodyText"/>
    <w:rsid w:val="006B2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E70"/>
    <w:pPr>
      <w:numPr>
        <w:numId w:val="4"/>
      </w:numPr>
    </w:pPr>
  </w:style>
  <w:style w:type="paragraph" w:styleId="ListContinue2">
    <w:name w:val="List Continue 2"/>
    <w:basedOn w:val="List2"/>
    <w:rsid w:val="006B2E70"/>
    <w:pPr>
      <w:ind w:firstLine="0"/>
    </w:pPr>
  </w:style>
  <w:style w:type="paragraph" w:styleId="ListContinue3">
    <w:name w:val="List Continue 3"/>
    <w:basedOn w:val="List3"/>
    <w:rsid w:val="006B2E70"/>
    <w:pPr>
      <w:ind w:left="1021" w:firstLine="0"/>
    </w:pPr>
  </w:style>
  <w:style w:type="paragraph" w:styleId="ListContinue4">
    <w:name w:val="List Continue 4"/>
    <w:basedOn w:val="List4"/>
    <w:rsid w:val="006B2E70"/>
    <w:pPr>
      <w:ind w:firstLine="0"/>
    </w:pPr>
  </w:style>
  <w:style w:type="paragraph" w:styleId="ListContinue5">
    <w:name w:val="List Continue 5"/>
    <w:basedOn w:val="List5"/>
    <w:rsid w:val="006B2E70"/>
    <w:pPr>
      <w:ind w:firstLine="0"/>
    </w:pPr>
  </w:style>
  <w:style w:type="paragraph" w:styleId="ListNumber3">
    <w:name w:val="List Number 3"/>
    <w:basedOn w:val="List3"/>
    <w:rsid w:val="006B2E70"/>
    <w:pPr>
      <w:numPr>
        <w:numId w:val="5"/>
      </w:numPr>
    </w:pPr>
  </w:style>
  <w:style w:type="paragraph" w:styleId="ListNumber4">
    <w:name w:val="List Number 4"/>
    <w:basedOn w:val="List4"/>
    <w:rsid w:val="006B2E70"/>
    <w:pPr>
      <w:numPr>
        <w:numId w:val="6"/>
      </w:numPr>
    </w:pPr>
  </w:style>
  <w:style w:type="paragraph" w:styleId="ListNumber5">
    <w:name w:val="List Number 5"/>
    <w:basedOn w:val="List5"/>
    <w:rsid w:val="006B2E70"/>
    <w:pPr>
      <w:numPr>
        <w:numId w:val="7"/>
      </w:numPr>
    </w:pPr>
  </w:style>
  <w:style w:type="paragraph" w:styleId="BlockText">
    <w:name w:val="Block Text"/>
    <w:basedOn w:val="Normal"/>
    <w:rsid w:val="006B2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E70"/>
    <w:rPr>
      <w:sz w:val="16"/>
      <w:vertAlign w:val="superscript"/>
    </w:rPr>
  </w:style>
  <w:style w:type="character" w:customStyle="1" w:styleId="Symbols">
    <w:name w:val="Symbols"/>
    <w:basedOn w:val="DefaultParagraphFont"/>
    <w:rsid w:val="006B2E70"/>
    <w:rPr>
      <w:rFonts w:ascii="Symbol" w:hAnsi="Symbol"/>
    </w:rPr>
  </w:style>
  <w:style w:type="character" w:customStyle="1" w:styleId="MenuOptions">
    <w:name w:val="Menu Options"/>
    <w:basedOn w:val="DefaultParagraphFont"/>
    <w:rsid w:val="006B2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E70"/>
    <w:rPr>
      <w:b/>
    </w:rPr>
  </w:style>
  <w:style w:type="character" w:customStyle="1" w:styleId="Underlined">
    <w:name w:val="Underlined"/>
    <w:basedOn w:val="DefaultParagraphFont"/>
    <w:rsid w:val="006B2E70"/>
    <w:rPr>
      <w:u w:val="single"/>
    </w:rPr>
  </w:style>
  <w:style w:type="paragraph" w:customStyle="1" w:styleId="TableBodyTextRight">
    <w:name w:val="Table Body Text Right"/>
    <w:basedOn w:val="TableBodyText"/>
    <w:rsid w:val="006B2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E70"/>
    <w:rPr>
      <w:sz w:val="18"/>
    </w:rPr>
  </w:style>
  <w:style w:type="paragraph" w:customStyle="1" w:styleId="BodySmallRight">
    <w:name w:val="Body Small Right"/>
    <w:basedOn w:val="BodyTextRight"/>
    <w:rsid w:val="006B2E70"/>
    <w:rPr>
      <w:sz w:val="18"/>
      <w:szCs w:val="18"/>
    </w:rPr>
  </w:style>
  <w:style w:type="paragraph" w:customStyle="1" w:styleId="MarginEdition">
    <w:name w:val="Margin Edition"/>
    <w:basedOn w:val="MarginNote"/>
    <w:rsid w:val="006B2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E70"/>
    <w:rPr>
      <w:sz w:val="2"/>
      <w:szCs w:val="2"/>
    </w:rPr>
  </w:style>
  <w:style w:type="character" w:customStyle="1" w:styleId="Small">
    <w:name w:val="Small"/>
    <w:basedOn w:val="DefaultParagraphFont"/>
    <w:rsid w:val="006B2E70"/>
    <w:rPr>
      <w:sz w:val="16"/>
    </w:rPr>
  </w:style>
  <w:style w:type="paragraph" w:customStyle="1" w:styleId="WideTable">
    <w:name w:val="Wide Table"/>
    <w:basedOn w:val="Normal"/>
    <w:rsid w:val="006B2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E70"/>
  </w:style>
  <w:style w:type="paragraph" w:styleId="Quote">
    <w:name w:val="Quote"/>
    <w:basedOn w:val="Heading1"/>
    <w:link w:val="QuoteChar"/>
    <w:qFormat/>
    <w:rsid w:val="006B2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E70"/>
    <w:pPr>
      <w:pageBreakBefore/>
    </w:pPr>
  </w:style>
  <w:style w:type="paragraph" w:customStyle="1" w:styleId="Border">
    <w:name w:val="Border"/>
    <w:basedOn w:val="Normal"/>
    <w:qFormat/>
    <w:rsid w:val="006B2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E70"/>
    <w:rPr>
      <w:u w:val="single"/>
    </w:rPr>
  </w:style>
  <w:style w:type="character" w:customStyle="1" w:styleId="BoldandItalics">
    <w:name w:val="Bold and Italics"/>
    <w:qFormat/>
    <w:rsid w:val="006B2E70"/>
    <w:rPr>
      <w:b/>
      <w:i/>
      <w:u w:val="none"/>
    </w:rPr>
  </w:style>
  <w:style w:type="paragraph" w:styleId="BalloonText">
    <w:name w:val="Balloon Text"/>
    <w:basedOn w:val="Normal"/>
    <w:link w:val="BalloonTextChar"/>
    <w:rsid w:val="006B2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E70"/>
    <w:pPr>
      <w:spacing w:before="0" w:after="0"/>
    </w:pPr>
  </w:style>
  <w:style w:type="paragraph" w:customStyle="1" w:styleId="BodyTextBold">
    <w:name w:val="Body Text Bold"/>
    <w:basedOn w:val="BodyText"/>
    <w:qFormat/>
    <w:rsid w:val="006B2E70"/>
    <w:rPr>
      <w:b/>
    </w:rPr>
  </w:style>
  <w:style w:type="character" w:styleId="Hyperlink">
    <w:name w:val="Hyperlink"/>
    <w:basedOn w:val="DefaultParagraphFont"/>
    <w:uiPriority w:val="99"/>
    <w:unhideWhenUsed/>
    <w:rsid w:val="00CA5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3163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ICTNWK624 Configure advanced internetwork routing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2024-12-17T07:15:00Z</dcterms:created>
  <dcterms:modified xsi:type="dcterms:W3CDTF">2024-12-17T07:15:00Z</dcterms:modified>
</cp:coreProperties>
</file>