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694" w:rsidP="001D7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ICTNWK623 Manage ICT security</w:t>
      </w:r>
      <w:r>
        <w:fldChar w:fldCharType="end"/>
      </w:r>
    </w:p>
    <w:p w:rsidR="001D7694" w:rsidP="001D7694">
      <w:pPr>
        <w:pStyle w:val="Version"/>
        <w:sectPr w:rsidSect="004D6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204" w:rsidP="004D6204">
      <w:pPr>
        <w:pStyle w:val="SuperHeading"/>
      </w:pPr>
      <w:r w:rsidRPr="004D6204">
        <w:t>ICTNWK623 Manage ICT security</w:t>
      </w:r>
    </w:p>
    <w:p w:rsidR="00000000" w:rsidRPr="004D6204" w:rsidP="004D6204">
      <w:pPr>
        <w:pStyle w:val="Heading1"/>
      </w:pPr>
      <w:bookmarkStart w:id="1" w:name="O_1094113"/>
      <w:bookmarkEnd w:id="1"/>
      <w:r w:rsidRPr="004D62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6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rPr>
                <w:rStyle w:val="SpecialBold"/>
              </w:rPr>
              <w:t>Comments</w:t>
            </w:r>
          </w:p>
        </w:tc>
      </w:tr>
      <w:tr w:rsidTr="004D6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t>This version first released with ICT Information and Communications Technology Training Package Version 6.0.</w:t>
            </w:r>
          </w:p>
        </w:tc>
      </w:tr>
    </w:tbl>
    <w:p w:rsidR="00000000" w:rsidRPr="004D6204" w:rsidP="004D6204">
      <w:pPr>
        <w:pStyle w:val="BodyText"/>
      </w:pPr>
    </w:p>
    <w:p w:rsidR="00000000" w:rsidRPr="004D6204" w:rsidP="004D6204">
      <w:pPr>
        <w:pStyle w:val="AllowPageBreak"/>
      </w:pPr>
    </w:p>
    <w:p w:rsidR="00000000" w:rsidRPr="004D6204" w:rsidP="004D6204">
      <w:pPr>
        <w:pStyle w:val="Heading1"/>
      </w:pPr>
      <w:bookmarkStart w:id="2" w:name="O_1094118"/>
      <w:bookmarkEnd w:id="2"/>
      <w:r w:rsidRPr="004D6204">
        <w:t>Application</w:t>
      </w:r>
    </w:p>
    <w:p w:rsidR="00000000" w:rsidRPr="004D6204" w:rsidP="001D7694">
      <w:pPr>
        <w:pStyle w:val="BodyText"/>
      </w:pPr>
      <w:r w:rsidRPr="004D6204">
        <w:t>This unit describes the skills and knowledge required to manage I</w:t>
      </w:r>
      <w:r w:rsidRPr="004D6204">
        <w:t>nformation and Communications Technology (ICT) security including data security, enterprise continuity, incidents, networks and telecommunications security and system and application security.</w:t>
      </w:r>
    </w:p>
    <w:p w:rsidR="00000000" w:rsidRPr="004D6204" w:rsidP="001D7694">
      <w:pPr>
        <w:pStyle w:val="BodyText"/>
      </w:pPr>
      <w:r w:rsidRPr="004D6204">
        <w:t>It applies to individuals with managerial responsibility and ad</w:t>
      </w:r>
      <w:r w:rsidRPr="004D6204">
        <w:t>vanced ICT expertise, working as security technical specialists, security analysts or security consultants.</w:t>
      </w:r>
    </w:p>
    <w:p w:rsidR="00000000" w:rsidRPr="004D6204" w:rsidP="001D7694">
      <w:pPr>
        <w:pStyle w:val="BodyText"/>
      </w:pPr>
      <w:r w:rsidRPr="004D6204">
        <w:t>No licensing, legislative or certification requirements apply to this unit at the time of publication.</w:t>
      </w:r>
    </w:p>
    <w:p w:rsidR="00000000" w:rsidRPr="004D6204" w:rsidP="004D6204">
      <w:pPr>
        <w:pStyle w:val="Heading1"/>
      </w:pPr>
      <w:bookmarkStart w:id="3" w:name="O_1094117"/>
      <w:bookmarkEnd w:id="3"/>
      <w:r w:rsidRPr="004D6204">
        <w:t>Unit Sector</w:t>
      </w:r>
    </w:p>
    <w:p w:rsidR="00000000" w:rsidRPr="004D6204" w:rsidP="001D7694">
      <w:pPr>
        <w:pStyle w:val="BodyText"/>
      </w:pPr>
      <w:r w:rsidRPr="004D6204">
        <w:t>Networking</w:t>
      </w:r>
    </w:p>
    <w:p w:rsidR="00000000" w:rsidRPr="004D6204" w:rsidP="004D6204">
      <w:pPr>
        <w:pStyle w:val="Heading1"/>
      </w:pPr>
      <w:bookmarkStart w:id="4" w:name="O_1094116"/>
      <w:bookmarkEnd w:id="4"/>
      <w:r w:rsidRPr="004D62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0"/>
        <w:gridCol w:w="6136"/>
      </w:tblGrid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rPr>
                <w:rStyle w:val="SpecialBold"/>
              </w:rPr>
              <w:t>PERFORMANCE CRITERIA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"/>
              <w:rPr>
                <w:lang w:val="en-NZ"/>
              </w:rPr>
            </w:pPr>
            <w:r w:rsidRPr="004D6204">
              <w:t>1. Manage enterprise security parameters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"/>
            </w:pPr>
            <w:r w:rsidRPr="004D6204">
              <w:t>1.1 Determine organisational security benchmarking requirements</w:t>
            </w:r>
          </w:p>
          <w:p w:rsidR="00000000" w:rsidRPr="004D6204" w:rsidP="004D6204">
            <w:pPr>
              <w:pStyle w:val="List"/>
            </w:pPr>
            <w:r w:rsidRPr="004D6204">
              <w:t xml:space="preserve">1.2 Review security classification and data management policies and procedures </w:t>
            </w:r>
          </w:p>
          <w:p w:rsidR="00000000" w:rsidRPr="004D6204" w:rsidP="004D6204">
            <w:pPr>
              <w:pStyle w:val="List"/>
            </w:pPr>
            <w:r w:rsidRPr="004D6204">
              <w:t>1.3 Determine and document effective enterprise continuity of operation</w:t>
            </w:r>
            <w:r w:rsidRPr="004D6204">
              <w:t xml:space="preserve">s (COOP) program and critical business continuity structure </w:t>
            </w:r>
          </w:p>
          <w:p w:rsidR="00000000" w:rsidRPr="004D6204" w:rsidP="004D6204">
            <w:pPr>
              <w:pStyle w:val="List"/>
            </w:pPr>
            <w:r w:rsidRPr="004D6204">
              <w:t xml:space="preserve">1.4 Integrate and evaluate required risk management concepts </w:t>
            </w:r>
          </w:p>
          <w:p w:rsidR="00000000" w:rsidP="004D6204">
            <w:pPr>
              <w:pStyle w:val="List"/>
              <w:rPr>
                <w:lang w:val="en-NZ"/>
              </w:rPr>
            </w:pPr>
            <w:r w:rsidRPr="004D6204">
              <w:t>1.5 Evaluate and document security incidents and establish effective incident management program according to organisational requirem</w:t>
            </w:r>
            <w:r w:rsidRPr="004D6204">
              <w:t>ents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"/>
              <w:rPr>
                <w:lang w:val="en-NZ"/>
              </w:rPr>
            </w:pPr>
            <w:r w:rsidRPr="004D6204">
              <w:t>2. Manage networks and telecommunications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"/>
            </w:pPr>
            <w:r w:rsidRPr="004D6204">
              <w:t>2.1 Develop and document network security and telecommunications program according to organisational requirements</w:t>
            </w:r>
          </w:p>
          <w:p w:rsidR="00000000" w:rsidRPr="004D6204" w:rsidP="004D6204">
            <w:pPr>
              <w:pStyle w:val="List"/>
            </w:pPr>
            <w:r w:rsidRPr="004D6204">
              <w:t>2.2 Establish risk management communication protoco</w:t>
            </w:r>
            <w:r w:rsidRPr="004D6204">
              <w:t xml:space="preserve">ls between network security, telecommunications team and required personnel </w:t>
            </w:r>
          </w:p>
          <w:p w:rsidR="00000000" w:rsidP="004D6204">
            <w:pPr>
              <w:pStyle w:val="List"/>
              <w:rPr>
                <w:lang w:val="en-NZ"/>
              </w:rPr>
            </w:pPr>
            <w:r w:rsidRPr="004D6204">
              <w:t>2.3 Determine and document integrated network security and telecommunications network performance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"/>
              <w:rPr>
                <w:lang w:val="en-NZ"/>
              </w:rPr>
            </w:pPr>
            <w:r w:rsidRPr="004D6204">
              <w:t>3. Implement and document enhancements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"/>
            </w:pPr>
            <w:r w:rsidRPr="004D6204">
              <w:t>3.1 Implement required changes and improv</w:t>
            </w:r>
            <w:r w:rsidRPr="004D6204">
              <w:t>ement actions and evaluate effectiveness of enhancements</w:t>
            </w:r>
          </w:p>
          <w:p w:rsidR="00000000" w:rsidRPr="004D6204" w:rsidP="004D6204">
            <w:pPr>
              <w:pStyle w:val="List"/>
            </w:pPr>
            <w:r w:rsidRPr="004D6204">
              <w:t>3.2 Produce and table documentation for audit tracking</w:t>
            </w:r>
          </w:p>
          <w:p w:rsidR="00000000" w:rsidRPr="004D6204" w:rsidP="004D6204">
            <w:pPr>
              <w:pStyle w:val="List"/>
            </w:pPr>
            <w:r w:rsidRPr="004D6204">
              <w:t xml:space="preserve">3.3 Submit all documentation to required personnel and seek and respond to feedback </w:t>
            </w:r>
          </w:p>
          <w:p w:rsidR="00000000" w:rsidRPr="004D6204" w:rsidP="004D6204">
            <w:pPr>
              <w:pStyle w:val="List"/>
            </w:pPr>
            <w:r w:rsidRPr="004D6204">
              <w:t xml:space="preserve">3.4 Obtain final task sign off from required personnel </w:t>
            </w:r>
          </w:p>
        </w:tc>
      </w:tr>
    </w:tbl>
    <w:p w:rsidR="00000000" w:rsidRPr="004D6204" w:rsidP="004D6204">
      <w:pPr>
        <w:pStyle w:val="List2"/>
      </w:pPr>
    </w:p>
    <w:p w:rsidR="00000000" w:rsidRPr="004D6204" w:rsidP="004D6204">
      <w:pPr>
        <w:pStyle w:val="AllowPageBreak"/>
      </w:pPr>
    </w:p>
    <w:p w:rsidR="00000000" w:rsidRPr="004D6204" w:rsidP="004D6204">
      <w:pPr>
        <w:pStyle w:val="Heading1"/>
      </w:pPr>
      <w:bookmarkStart w:id="5" w:name="O_1094115"/>
      <w:bookmarkEnd w:id="5"/>
      <w:r w:rsidRPr="004D6204">
        <w:t>Foundation Skills</w:t>
      </w:r>
    </w:p>
    <w:p w:rsidR="00000000" w:rsidRPr="001D7694" w:rsidP="001D7694">
      <w:pPr>
        <w:pStyle w:val="BodyText"/>
        <w:rPr>
          <w:i/>
        </w:rPr>
      </w:pPr>
      <w:r w:rsidRPr="001D76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6"/>
        <w:gridCol w:w="6120"/>
      </w:tblGrid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rPr>
                <w:rStyle w:val="SpecialBold"/>
              </w:rPr>
              <w:t>DESCRIPTION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Bullet"/>
            </w:pPr>
            <w:r w:rsidRPr="004D6204">
              <w:t>Demonstrates a sophisticated knowledge of principles, concepts, language and practices associated with the digital world and uses these to troubleshoot and understand the uses and potential of new technology</w:t>
            </w:r>
          </w:p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Monitors outcomes of decisions, considering resu</w:t>
            </w:r>
            <w:r w:rsidRPr="004D6204">
              <w:t>lts from a range of perspectives and identifying key concepts and principles that may be adaptable to future situations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Uses mathematical formulas and calculations to estimate and plan project costs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Articulates requirements and responsibilities clearly and distinctively, using industry standard technical language intended for audience and environment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Identifies, analyses and evaluates complex text to determine regulatory and business require</w:t>
            </w:r>
            <w:r w:rsidRPr="004D6204">
              <w:t>ments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Develops a broad range of operational material, including recommendations and reports for a specific audience, using clear and detailed language to convey explicit information, requirements and recommendations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Bullet"/>
            </w:pPr>
            <w:r w:rsidRPr="004D6204">
              <w:t>Selects, implements</w:t>
            </w:r>
            <w:r w:rsidRPr="004D6204">
              <w:t xml:space="preserve"> and manipulates communications systems, processes and practices for maximum impact</w:t>
            </w:r>
          </w:p>
          <w:p w:rsidR="00000000" w:rsidRPr="004D6204" w:rsidP="004D6204">
            <w:pPr>
              <w:pStyle w:val="ListBullet"/>
            </w:pPr>
            <w:r w:rsidRPr="004D6204">
              <w:t>Influences and fosters a collaborative culture, facilitating a sense of commitment and workplace cohesion</w:t>
            </w:r>
          </w:p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Understands diversity and seeks to integrate diversity into the wo</w:t>
            </w:r>
            <w:r w:rsidRPr="004D6204">
              <w:t>rk context, for managing change, making decisions and achieving shared outcomes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Operates from a broad conceptual plan, developing the operational detail in stages, regularly reviewing priorities and perform</w:t>
            </w:r>
            <w:r w:rsidRPr="004D6204">
              <w:t>ance during implementation and identifying and addressing issues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Bullet"/>
            </w:pPr>
            <w:r w:rsidRPr="004D6204">
              <w:t>Uses a mix of intuitive and formal processes to identify key information and issues, evaluate alternative strategies, anticipate consequences and consider implementation iss</w:t>
            </w:r>
            <w:r w:rsidRPr="004D6204">
              <w:t>ues and contingencies</w:t>
            </w:r>
          </w:p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Demonstrates use of intuition to identify general problem area when dealing with complex issues, switching to analytical processes to generate possible solutions, depending on differing operational contingencies, risk situations and e</w:t>
            </w:r>
            <w:r w:rsidRPr="004D6204">
              <w:t>nvironments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Bullet"/>
            </w:pPr>
            <w:r w:rsidRPr="004D6204">
              <w:t>Develops and implements strategies so that organisational policies, procedures and regulatory requirements are being met</w:t>
            </w:r>
          </w:p>
          <w:p w:rsidR="00000000" w:rsidP="004D6204">
            <w:pPr>
              <w:pStyle w:val="ListBullet"/>
              <w:rPr>
                <w:lang w:val="en-NZ"/>
              </w:rPr>
            </w:pPr>
            <w:r w:rsidRPr="004D6204">
              <w:t>Monitors and reviews the organisation’s policies, procedures and adherence to legislative requirements in</w:t>
            </w:r>
            <w:r w:rsidRPr="004D6204">
              <w:t xml:space="preserve"> order to implement and manage change</w:t>
            </w:r>
          </w:p>
        </w:tc>
      </w:tr>
      <w:tr w:rsidTr="001D7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ListBullet"/>
            </w:pPr>
            <w:r w:rsidRPr="004D6204">
              <w:t>Demonstrates high level awareness of the importance of knowledge, monitoring and controlling access to digitally stored and transmitted information</w:t>
            </w:r>
          </w:p>
        </w:tc>
      </w:tr>
    </w:tbl>
    <w:p w:rsidR="00000000" w:rsidRPr="004D6204" w:rsidP="004D6204">
      <w:pPr>
        <w:pStyle w:val="BodyText"/>
      </w:pPr>
    </w:p>
    <w:p w:rsidR="00000000" w:rsidRPr="004D6204" w:rsidP="004D6204">
      <w:pPr>
        <w:pStyle w:val="AllowPageBreak"/>
      </w:pPr>
    </w:p>
    <w:p w:rsidR="00000000" w:rsidRPr="004D6204" w:rsidP="004D6204">
      <w:pPr>
        <w:pStyle w:val="Heading1"/>
      </w:pPr>
      <w:bookmarkStart w:id="6" w:name="O_1094114"/>
      <w:bookmarkEnd w:id="6"/>
      <w:r w:rsidRPr="004D6204">
        <w:t>Unit Mapping Information</w:t>
      </w:r>
    </w:p>
    <w:p w:rsidR="00000000" w:rsidRPr="004D6204" w:rsidP="001D7694">
      <w:pPr>
        <w:pStyle w:val="BodyText"/>
      </w:pPr>
      <w:r w:rsidRPr="004D6204">
        <w:t>Supersedes and is equivalent to ICTNWK614 Manage ICT security.</w:t>
      </w:r>
    </w:p>
    <w:p w:rsidR="00000000" w:rsidRPr="004D6204" w:rsidP="004D6204">
      <w:pPr>
        <w:pStyle w:val="Heading1"/>
      </w:pPr>
      <w:bookmarkStart w:id="7" w:name="O_1094107"/>
      <w:bookmarkEnd w:id="7"/>
      <w:r w:rsidRPr="004D6204">
        <w:t>Links</w:t>
      </w:r>
    </w:p>
    <w:p w:rsidR="00000000" w:rsidRPr="004D6204" w:rsidP="001D7694">
      <w:pPr>
        <w:pStyle w:val="BodyText"/>
      </w:pPr>
      <w:r w:rsidRPr="004D62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1B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6204" w:rsidP="001D7694">
      <w:pPr>
        <w:pStyle w:val="BodyText"/>
        <w:sectPr w:rsidSect="004D62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6204" w:rsidP="004D6204">
      <w:pPr>
        <w:pStyle w:val="SuperHeading"/>
      </w:pPr>
      <w:r w:rsidRPr="004D6204">
        <w:t>Assessment Requirements for ICTNWK623 Manage ICT security</w:t>
      </w:r>
    </w:p>
    <w:p w:rsidR="00000000" w:rsidRPr="004D6204" w:rsidP="004D6204">
      <w:pPr>
        <w:pStyle w:val="Heading1"/>
      </w:pPr>
      <w:bookmarkStart w:id="8" w:name="O_1094109"/>
      <w:bookmarkEnd w:id="8"/>
      <w:r w:rsidRPr="004D62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6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rPr>
                <w:rStyle w:val="SpecialBold"/>
              </w:rPr>
              <w:t>Comments</w:t>
            </w:r>
          </w:p>
        </w:tc>
      </w:tr>
      <w:tr w:rsidTr="004D6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04">
            <w:pPr>
              <w:pStyle w:val="BodyText"/>
              <w:rPr>
                <w:lang w:val="en-NZ"/>
              </w:rPr>
            </w:pPr>
            <w:r w:rsidRPr="004D62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04" w:rsidP="004D6204">
            <w:pPr>
              <w:pStyle w:val="BodyText"/>
            </w:pPr>
            <w:r w:rsidRPr="004D6204">
              <w:t>This version first released with ICT Information and Communications Technology Traini</w:t>
            </w:r>
            <w:r w:rsidRPr="004D6204">
              <w:t>ng Package Version 6.0.</w:t>
            </w:r>
          </w:p>
        </w:tc>
      </w:tr>
    </w:tbl>
    <w:p w:rsidR="00000000" w:rsidRPr="004D6204" w:rsidP="004D6204">
      <w:pPr>
        <w:pStyle w:val="BodyText"/>
      </w:pPr>
    </w:p>
    <w:p w:rsidR="00000000" w:rsidRPr="004D6204" w:rsidP="004D6204">
      <w:pPr>
        <w:pStyle w:val="AllowPageBreak"/>
      </w:pPr>
    </w:p>
    <w:p w:rsidR="00000000" w:rsidRPr="004D6204" w:rsidP="004D6204">
      <w:pPr>
        <w:pStyle w:val="Heading1"/>
      </w:pPr>
      <w:bookmarkStart w:id="9" w:name="O_1094112"/>
      <w:bookmarkEnd w:id="9"/>
      <w:r w:rsidRPr="004D6204">
        <w:t>Performance Evidence</w:t>
      </w:r>
    </w:p>
    <w:p w:rsidR="00000000" w:rsidRPr="004D6204" w:rsidP="001D7694">
      <w:pPr>
        <w:pStyle w:val="BodyText"/>
      </w:pPr>
      <w:r w:rsidRPr="004D6204">
        <w:t>The candidate must demonstrate the ability to complete the tasks outlined in the elements, performance criteria and foundation skills of this unit, including evidence of the ability to:</w:t>
      </w:r>
    </w:p>
    <w:p w:rsidR="00000000" w:rsidRPr="004D6204" w:rsidP="004D6204">
      <w:pPr>
        <w:pStyle w:val="ListBullet"/>
      </w:pPr>
      <w:r w:rsidRPr="004D6204">
        <w:t xml:space="preserve">establish and manage an information and communications technology (ICT) system and application security engineering program for a medium size network on at least occasion. </w:t>
      </w:r>
    </w:p>
    <w:p w:rsidR="00000000" w:rsidRPr="004D6204" w:rsidP="004D6204">
      <w:pPr>
        <w:pStyle w:val="AllowPageBreak"/>
      </w:pPr>
    </w:p>
    <w:p w:rsidR="00000000" w:rsidRPr="004D6204" w:rsidP="004D6204">
      <w:pPr>
        <w:pStyle w:val="Heading1"/>
      </w:pPr>
      <w:bookmarkStart w:id="10" w:name="O_1094111"/>
      <w:bookmarkEnd w:id="10"/>
      <w:r w:rsidRPr="004D6204">
        <w:t>Knowledge Evidence</w:t>
      </w:r>
    </w:p>
    <w:p w:rsidR="00000000" w:rsidRPr="004D6204" w:rsidP="001D7694">
      <w:pPr>
        <w:pStyle w:val="BodyText"/>
      </w:pPr>
      <w:r w:rsidRPr="004D6204">
        <w:t>The candidate must be able to demonstrate kno</w:t>
      </w:r>
      <w:r w:rsidRPr="004D6204">
        <w:t>wledge to complete the tasks outlined in the elements, performance criteria and foundation skills of this unit, including knowledge of:</w:t>
      </w:r>
    </w:p>
    <w:p w:rsidR="00000000" w:rsidRPr="004D6204" w:rsidP="004D6204">
      <w:pPr>
        <w:pStyle w:val="ListBullet"/>
      </w:pPr>
      <w:r w:rsidRPr="004D6204">
        <w:t>business and commercial issues related to the management of ICT security</w:t>
      </w:r>
    </w:p>
    <w:p w:rsidR="00000000" w:rsidRPr="004D6204" w:rsidP="004D6204">
      <w:pPr>
        <w:pStyle w:val="ListBullet"/>
      </w:pPr>
      <w:r w:rsidRPr="004D6204">
        <w:t>critical analysis in a management context</w:t>
      </w:r>
    </w:p>
    <w:p w:rsidR="00000000" w:rsidRPr="004D6204" w:rsidP="004D6204">
      <w:pPr>
        <w:pStyle w:val="ListBullet"/>
      </w:pPr>
      <w:r w:rsidRPr="004D6204">
        <w:t>prin</w:t>
      </w:r>
      <w:r w:rsidRPr="004D6204">
        <w:t>ciples and techniques to manage ICT security, including:</w:t>
      </w:r>
    </w:p>
    <w:p w:rsidR="00000000" w:rsidRPr="004D6204" w:rsidP="004D6204">
      <w:pPr>
        <w:pStyle w:val="ListBullet2"/>
      </w:pPr>
      <w:r w:rsidRPr="004D6204">
        <w:t>continuity of operations (COOP)</w:t>
      </w:r>
    </w:p>
    <w:p w:rsidR="00000000" w:rsidRPr="004D6204" w:rsidP="004D6204">
      <w:pPr>
        <w:pStyle w:val="ListBullet2"/>
      </w:pPr>
      <w:r w:rsidRPr="004D6204">
        <w:t>systems development life cycle (SDLC).</w:t>
      </w:r>
    </w:p>
    <w:p w:rsidR="00000000" w:rsidRPr="004D6204" w:rsidP="004D6204">
      <w:pPr>
        <w:pStyle w:val="AllowPageBreak"/>
      </w:pPr>
    </w:p>
    <w:p w:rsidR="00000000" w:rsidRPr="004D6204" w:rsidP="004D6204">
      <w:pPr>
        <w:pStyle w:val="Heading1"/>
      </w:pPr>
      <w:bookmarkStart w:id="11" w:name="O_1094110"/>
      <w:bookmarkEnd w:id="11"/>
      <w:r w:rsidRPr="004D6204">
        <w:t>Assessment Conditions</w:t>
      </w:r>
    </w:p>
    <w:p w:rsidR="00000000" w:rsidRPr="004D6204" w:rsidP="001D7694">
      <w:pPr>
        <w:pStyle w:val="BodyText"/>
      </w:pPr>
      <w:r w:rsidRPr="004D6204">
        <w:t xml:space="preserve">Skills in this unit must be demonstrated in a workplace or simulated environment where the conditions are typical of those in a working environment in this industry. </w:t>
      </w:r>
    </w:p>
    <w:p w:rsidR="00000000" w:rsidRPr="004D6204" w:rsidP="001D7694">
      <w:pPr>
        <w:pStyle w:val="BodyText"/>
      </w:pPr>
      <w:r w:rsidRPr="004D6204">
        <w:t>This includes access to:</w:t>
      </w:r>
    </w:p>
    <w:p w:rsidR="00000000" w:rsidRPr="004D6204" w:rsidP="004D6204">
      <w:pPr>
        <w:pStyle w:val="ListBullet"/>
      </w:pPr>
      <w:r w:rsidRPr="004D6204">
        <w:t>ICT business specifications</w:t>
      </w:r>
    </w:p>
    <w:p w:rsidR="00000000" w:rsidRPr="004D6204" w:rsidP="004D6204">
      <w:pPr>
        <w:pStyle w:val="ListBullet"/>
      </w:pPr>
      <w:r w:rsidRPr="004D6204">
        <w:t>ICT security assurance specificatio</w:t>
      </w:r>
      <w:r w:rsidRPr="004D6204">
        <w:t>ns</w:t>
      </w:r>
    </w:p>
    <w:p w:rsidR="00000000" w:rsidRPr="004D6204" w:rsidP="004D6204">
      <w:pPr>
        <w:pStyle w:val="ListBullet"/>
      </w:pPr>
      <w:r w:rsidRPr="004D6204">
        <w:t>management related scenarios</w:t>
      </w:r>
    </w:p>
    <w:p w:rsidR="00000000" w:rsidRPr="004D6204" w:rsidP="004D6204">
      <w:pPr>
        <w:pStyle w:val="ListBullet"/>
      </w:pPr>
      <w:r w:rsidRPr="004D6204">
        <w:t>a security environment, including industry standard threats present in the environment</w:t>
      </w:r>
    </w:p>
    <w:p w:rsidR="00000000" w:rsidRPr="004D6204" w:rsidP="004D6204">
      <w:pPr>
        <w:pStyle w:val="ListBullet"/>
      </w:pPr>
      <w:r w:rsidRPr="004D6204">
        <w:t>information on the security environment, including:</w:t>
      </w:r>
    </w:p>
    <w:p w:rsidR="00000000" w:rsidRPr="004D6204" w:rsidP="004D6204">
      <w:pPr>
        <w:pStyle w:val="ListBullet2"/>
      </w:pPr>
      <w:r w:rsidRPr="004D6204">
        <w:t>laws or legislation</w:t>
      </w:r>
    </w:p>
    <w:p w:rsidR="00000000" w:rsidRPr="004D6204" w:rsidP="004D6204">
      <w:pPr>
        <w:pStyle w:val="ListBullet2"/>
      </w:pPr>
      <w:r w:rsidRPr="004D6204">
        <w:t>existing organisational security policies</w:t>
      </w:r>
    </w:p>
    <w:p w:rsidR="00000000" w:rsidRPr="004D6204" w:rsidP="004D6204">
      <w:pPr>
        <w:pStyle w:val="ListBullet2"/>
      </w:pPr>
      <w:r w:rsidRPr="004D6204">
        <w:t>organisational experti</w:t>
      </w:r>
      <w:r w:rsidRPr="004D6204">
        <w:t>se</w:t>
      </w:r>
    </w:p>
    <w:p w:rsidR="00000000" w:rsidRPr="004D6204" w:rsidP="004D6204">
      <w:pPr>
        <w:pStyle w:val="ListBullet2"/>
      </w:pPr>
      <w:r w:rsidRPr="004D6204">
        <w:t>use of risk analysis tools and methodologies currently used in industry.</w:t>
      </w:r>
    </w:p>
    <w:p w:rsidR="00000000" w:rsidRPr="004D6204" w:rsidP="004D6204">
      <w:pPr>
        <w:pStyle w:val="BodyText"/>
      </w:pPr>
    </w:p>
    <w:p w:rsidR="00000000" w:rsidRPr="004D6204" w:rsidP="001D7694">
      <w:pPr>
        <w:pStyle w:val="BodyText"/>
      </w:pPr>
      <w:r w:rsidRPr="004D6204">
        <w:t>Assessors of this unit must satisfy the requirements for assessors in applicable vocational education and training legislation, frameworks and/or standards.</w:t>
      </w:r>
    </w:p>
    <w:p w:rsidR="00000000" w:rsidRPr="004D6204" w:rsidP="004D6204">
      <w:pPr>
        <w:pStyle w:val="Heading1"/>
      </w:pPr>
      <w:bookmarkStart w:id="12" w:name="O_1094108"/>
      <w:bookmarkEnd w:id="12"/>
      <w:r w:rsidRPr="004D6204">
        <w:t>Links</w:t>
      </w:r>
    </w:p>
    <w:p w:rsidR="00000000" w:rsidRPr="004D6204" w:rsidP="001D7694">
      <w:pPr>
        <w:pStyle w:val="BodyText"/>
      </w:pPr>
      <w:r w:rsidRPr="004D62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1B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6204" w:rsidP="004D6204"/>
    <w:sectPr w:rsidSect="004D62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 w:rsidRPr="001D7694" w:rsidP="001D7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94" w:rsidP="004D6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694" w:rsidP="004D6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7694" w:rsidP="004D62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 w:rsidP="004D6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7694">
      <w:t>Approved</w:t>
    </w:r>
    <w:r w:rsidR="001D76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76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7694">
      <w:rPr>
        <w:noProof/>
      </w:rPr>
      <w:t>4</w:t>
    </w:r>
    <w:r>
      <w:rPr>
        <w:noProof/>
      </w:rPr>
      <w:fldChar w:fldCharType="end"/>
    </w:r>
  </w:p>
  <w:p w:rsidR="004D6204" w:rsidP="004D6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76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7694">
      <w:t>Future Skills Organisation</w:t>
    </w:r>
    <w:r w:rsidR="001D7694">
      <w:fldChar w:fldCharType="end"/>
    </w:r>
  </w:p>
  <w:p w:rsidR="004D6204" w:rsidP="004D6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204" w:rsidRPr="001D7694" w:rsidP="001D7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94" w:rsidRPr="002D2AF8" w:rsidP="004D6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ICTNWK623 Manage ICT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7694" w:rsidP="004D62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04" w:rsidRPr="002D2AF8" w:rsidP="004D6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7694">
      <w:t>ICTNWK623 Manage ICT security</w:t>
    </w:r>
    <w:r w:rsidR="001D76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7694">
      <w:rPr>
        <w:noProof/>
      </w:rPr>
      <w:t>2 March 2025</w:t>
    </w:r>
    <w:r>
      <w:fldChar w:fldCharType="end"/>
    </w:r>
  </w:p>
  <w:p w:rsidR="004D6204" w:rsidP="004D6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85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0C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52B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204"/>
  </w:style>
  <w:style w:type="character" w:customStyle="1" w:styleId="Heading1Char">
    <w:name w:val="Heading 1 Char"/>
    <w:basedOn w:val="DefaultParagraphFont"/>
    <w:link w:val="Heading1"/>
    <w:rsid w:val="004D6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2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2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2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204"/>
    <w:rPr>
      <w:b/>
      <w:spacing w:val="0"/>
    </w:rPr>
  </w:style>
  <w:style w:type="paragraph" w:styleId="ListBullet2">
    <w:name w:val="List Bullet 2"/>
    <w:basedOn w:val="List2"/>
    <w:rsid w:val="004D62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6204"/>
    <w:rPr>
      <w:i/>
    </w:rPr>
  </w:style>
  <w:style w:type="paragraph" w:customStyle="1" w:styleId="SuperHeading">
    <w:name w:val="SuperHeading"/>
    <w:basedOn w:val="Normal"/>
    <w:rsid w:val="004D6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620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D6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2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204"/>
  </w:style>
  <w:style w:type="paragraph" w:styleId="TableofFigures">
    <w:name w:val="table of figures"/>
    <w:basedOn w:val="Normal"/>
    <w:next w:val="Normal"/>
    <w:semiHidden/>
    <w:rsid w:val="004D6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2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204"/>
    <w:rPr>
      <w:rFonts w:ascii="Wingdings" w:hAnsi="Wingdings"/>
    </w:rPr>
  </w:style>
  <w:style w:type="paragraph" w:customStyle="1" w:styleId="TableHeading">
    <w:name w:val="Table Heading"/>
    <w:basedOn w:val="HeadingBase"/>
    <w:rsid w:val="004D6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204"/>
    <w:rPr>
      <w:color w:val="0033CC"/>
      <w:u w:val="none"/>
    </w:rPr>
  </w:style>
  <w:style w:type="paragraph" w:customStyle="1" w:styleId="BodyTextRight">
    <w:name w:val="Body Text Right"/>
    <w:basedOn w:val="BodyText"/>
    <w:rsid w:val="004D6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2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204"/>
    <w:rPr>
      <w:sz w:val="32"/>
    </w:rPr>
  </w:style>
  <w:style w:type="paragraph" w:customStyle="1" w:styleId="HeadingProcedure">
    <w:name w:val="Heading Procedure"/>
    <w:basedOn w:val="HeadingBase"/>
    <w:next w:val="Normal"/>
    <w:rsid w:val="004D6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204"/>
    <w:pPr>
      <w:spacing w:before="60" w:after="60"/>
    </w:pPr>
  </w:style>
  <w:style w:type="paragraph" w:styleId="ListContinue">
    <w:name w:val="List Continue"/>
    <w:basedOn w:val="List"/>
    <w:rsid w:val="004D6204"/>
    <w:pPr>
      <w:ind w:firstLine="0"/>
    </w:pPr>
  </w:style>
  <w:style w:type="paragraph" w:customStyle="1" w:styleId="ListNote">
    <w:name w:val="List Note"/>
    <w:basedOn w:val="List"/>
    <w:rsid w:val="004D6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204"/>
    <w:rPr>
      <w:rFonts w:ascii="Courier New" w:hAnsi="Courier New"/>
    </w:rPr>
  </w:style>
  <w:style w:type="paragraph" w:customStyle="1" w:styleId="NoteBullet">
    <w:name w:val="Note Bullet"/>
    <w:basedOn w:val="Note"/>
    <w:rsid w:val="004D6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2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204"/>
    <w:rPr>
      <w:b/>
      <w:smallCaps/>
    </w:rPr>
  </w:style>
  <w:style w:type="paragraph" w:customStyle="1" w:styleId="TableListNumber">
    <w:name w:val="Table List Number"/>
    <w:basedOn w:val="ListNumber"/>
    <w:rsid w:val="004D6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204"/>
    <w:pPr>
      <w:numPr>
        <w:numId w:val="9"/>
      </w:numPr>
    </w:pPr>
  </w:style>
  <w:style w:type="paragraph" w:customStyle="1" w:styleId="ListAlpha2">
    <w:name w:val="List Alpha 2"/>
    <w:basedOn w:val="List2"/>
    <w:rsid w:val="004D6204"/>
    <w:pPr>
      <w:numPr>
        <w:numId w:val="8"/>
      </w:numPr>
    </w:pPr>
  </w:style>
  <w:style w:type="paragraph" w:styleId="List3">
    <w:name w:val="List 3"/>
    <w:basedOn w:val="BodyText"/>
    <w:rsid w:val="004D6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2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2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204"/>
    <w:pPr>
      <w:numPr>
        <w:numId w:val="4"/>
      </w:numPr>
    </w:pPr>
  </w:style>
  <w:style w:type="paragraph" w:styleId="ListContinue2">
    <w:name w:val="List Continue 2"/>
    <w:basedOn w:val="List2"/>
    <w:rsid w:val="004D6204"/>
    <w:pPr>
      <w:ind w:firstLine="0"/>
    </w:pPr>
  </w:style>
  <w:style w:type="paragraph" w:styleId="ListContinue3">
    <w:name w:val="List Continue 3"/>
    <w:basedOn w:val="List3"/>
    <w:rsid w:val="004D6204"/>
    <w:pPr>
      <w:ind w:left="1021" w:firstLine="0"/>
    </w:pPr>
  </w:style>
  <w:style w:type="paragraph" w:styleId="ListContinue4">
    <w:name w:val="List Continue 4"/>
    <w:basedOn w:val="List4"/>
    <w:rsid w:val="004D6204"/>
    <w:pPr>
      <w:ind w:firstLine="0"/>
    </w:pPr>
  </w:style>
  <w:style w:type="paragraph" w:styleId="ListContinue5">
    <w:name w:val="List Continue 5"/>
    <w:basedOn w:val="List5"/>
    <w:rsid w:val="004D6204"/>
    <w:pPr>
      <w:ind w:firstLine="0"/>
    </w:pPr>
  </w:style>
  <w:style w:type="paragraph" w:styleId="ListNumber3">
    <w:name w:val="List Number 3"/>
    <w:basedOn w:val="List3"/>
    <w:rsid w:val="004D6204"/>
    <w:pPr>
      <w:numPr>
        <w:numId w:val="5"/>
      </w:numPr>
    </w:pPr>
  </w:style>
  <w:style w:type="paragraph" w:styleId="ListNumber4">
    <w:name w:val="List Number 4"/>
    <w:basedOn w:val="List4"/>
    <w:rsid w:val="004D6204"/>
    <w:pPr>
      <w:numPr>
        <w:numId w:val="6"/>
      </w:numPr>
    </w:pPr>
  </w:style>
  <w:style w:type="paragraph" w:styleId="ListNumber5">
    <w:name w:val="List Number 5"/>
    <w:basedOn w:val="List5"/>
    <w:rsid w:val="004D6204"/>
    <w:pPr>
      <w:numPr>
        <w:numId w:val="7"/>
      </w:numPr>
    </w:pPr>
  </w:style>
  <w:style w:type="paragraph" w:styleId="BlockText">
    <w:name w:val="Block Text"/>
    <w:basedOn w:val="Normal"/>
    <w:rsid w:val="004D6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204"/>
    <w:rPr>
      <w:sz w:val="16"/>
      <w:vertAlign w:val="superscript"/>
    </w:rPr>
  </w:style>
  <w:style w:type="character" w:customStyle="1" w:styleId="Symbols">
    <w:name w:val="Symbols"/>
    <w:basedOn w:val="DefaultParagraphFont"/>
    <w:rsid w:val="004D6204"/>
    <w:rPr>
      <w:rFonts w:ascii="Symbol" w:hAnsi="Symbol"/>
    </w:rPr>
  </w:style>
  <w:style w:type="character" w:customStyle="1" w:styleId="MenuOptions">
    <w:name w:val="Menu Options"/>
    <w:basedOn w:val="DefaultParagraphFont"/>
    <w:rsid w:val="004D6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204"/>
    <w:rPr>
      <w:b/>
    </w:rPr>
  </w:style>
  <w:style w:type="character" w:customStyle="1" w:styleId="Underlined">
    <w:name w:val="Underlined"/>
    <w:basedOn w:val="DefaultParagraphFont"/>
    <w:rsid w:val="004D6204"/>
    <w:rPr>
      <w:u w:val="single"/>
    </w:rPr>
  </w:style>
  <w:style w:type="paragraph" w:customStyle="1" w:styleId="TableBodyTextRight">
    <w:name w:val="Table Body Text Right"/>
    <w:basedOn w:val="TableBodyText"/>
    <w:rsid w:val="004D6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204"/>
    <w:rPr>
      <w:sz w:val="18"/>
    </w:rPr>
  </w:style>
  <w:style w:type="paragraph" w:customStyle="1" w:styleId="BodySmallRight">
    <w:name w:val="Body Small Right"/>
    <w:basedOn w:val="BodyTextRight"/>
    <w:rsid w:val="004D6204"/>
    <w:rPr>
      <w:sz w:val="18"/>
      <w:szCs w:val="18"/>
    </w:rPr>
  </w:style>
  <w:style w:type="paragraph" w:customStyle="1" w:styleId="MarginEdition">
    <w:name w:val="Margin Edition"/>
    <w:basedOn w:val="MarginNote"/>
    <w:rsid w:val="004D6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204"/>
    <w:rPr>
      <w:sz w:val="2"/>
      <w:szCs w:val="2"/>
    </w:rPr>
  </w:style>
  <w:style w:type="character" w:customStyle="1" w:styleId="Small">
    <w:name w:val="Small"/>
    <w:basedOn w:val="DefaultParagraphFont"/>
    <w:rsid w:val="004D6204"/>
    <w:rPr>
      <w:sz w:val="16"/>
    </w:rPr>
  </w:style>
  <w:style w:type="paragraph" w:customStyle="1" w:styleId="WideTable">
    <w:name w:val="Wide Table"/>
    <w:basedOn w:val="Normal"/>
    <w:rsid w:val="004D6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204"/>
  </w:style>
  <w:style w:type="paragraph" w:styleId="Quote">
    <w:name w:val="Quote"/>
    <w:basedOn w:val="Heading1"/>
    <w:link w:val="QuoteChar"/>
    <w:qFormat/>
    <w:rsid w:val="004D6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204"/>
    <w:pPr>
      <w:pageBreakBefore/>
    </w:pPr>
  </w:style>
  <w:style w:type="paragraph" w:customStyle="1" w:styleId="Border">
    <w:name w:val="Border"/>
    <w:basedOn w:val="Normal"/>
    <w:qFormat/>
    <w:rsid w:val="004D6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204"/>
    <w:rPr>
      <w:u w:val="single"/>
    </w:rPr>
  </w:style>
  <w:style w:type="character" w:customStyle="1" w:styleId="BoldandItalics">
    <w:name w:val="Bold and Italics"/>
    <w:qFormat/>
    <w:rsid w:val="004D6204"/>
    <w:rPr>
      <w:b/>
      <w:i/>
      <w:u w:val="none"/>
    </w:rPr>
  </w:style>
  <w:style w:type="paragraph" w:styleId="BalloonText">
    <w:name w:val="Balloon Text"/>
    <w:basedOn w:val="Normal"/>
    <w:link w:val="BalloonTextChar"/>
    <w:rsid w:val="004D6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204"/>
    <w:pPr>
      <w:spacing w:before="0" w:after="0"/>
    </w:pPr>
  </w:style>
  <w:style w:type="paragraph" w:customStyle="1" w:styleId="BodyTextBold">
    <w:name w:val="Body Text Bold"/>
    <w:basedOn w:val="BodyText"/>
    <w:qFormat/>
    <w:rsid w:val="004D6204"/>
    <w:rPr>
      <w:b/>
    </w:rPr>
  </w:style>
  <w:style w:type="character" w:styleId="Hyperlink">
    <w:name w:val="Hyperlink"/>
    <w:basedOn w:val="DefaultParagraphFont"/>
    <w:uiPriority w:val="99"/>
    <w:unhideWhenUsed/>
    <w:rsid w:val="001D7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6450</Characters>
  <Application>Microsoft Office Word</Application>
  <DocSecurity>0</DocSecurity>
  <Lines>189</Lines>
  <Paragraphs>115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ICTNWK623 Manage ICT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