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6E0" w:rsidP="007E76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ICTNWK614 Manage ICT security</w:t>
      </w:r>
      <w:r>
        <w:fldChar w:fldCharType="end"/>
      </w:r>
    </w:p>
    <w:p w:rsidR="007E76E0" w:rsidP="007E76E0">
      <w:pPr>
        <w:pStyle w:val="Version"/>
        <w:sectPr w:rsidSect="00CA1F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F2C" w:rsidP="00CA1F2C">
      <w:pPr>
        <w:pStyle w:val="SuperHeading"/>
      </w:pPr>
      <w:r w:rsidRPr="00CA1F2C">
        <w:t>ICTNWK614 Manage ICT security</w:t>
      </w:r>
    </w:p>
    <w:p w:rsidR="00000000" w:rsidRPr="00CA1F2C" w:rsidP="00CA1F2C">
      <w:pPr>
        <w:pStyle w:val="Heading1"/>
      </w:pPr>
      <w:bookmarkStart w:id="1" w:name="O_679459"/>
      <w:bookmarkEnd w:id="1"/>
      <w:r w:rsidRPr="00CA1F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CA1F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2C" w:rsidP="00CA1F2C">
            <w:pPr>
              <w:pStyle w:val="BodyText"/>
            </w:pPr>
            <w:r w:rsidRPr="00CA1F2C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rPr>
                <w:rStyle w:val="SpecialBold"/>
              </w:rPr>
              <w:t>Comments</w:t>
            </w:r>
          </w:p>
        </w:tc>
      </w:tr>
      <w:tr w:rsidTr="00CA1F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2C" w:rsidP="00CA1F2C">
            <w:pPr>
              <w:pStyle w:val="BodyText"/>
            </w:pPr>
            <w:r w:rsidRPr="00CA1F2C">
              <w:t>This version first released with ICT Information and Communications Technology Training Package Version 1.0.</w:t>
            </w:r>
          </w:p>
        </w:tc>
      </w:tr>
    </w:tbl>
    <w:p w:rsidR="00000000" w:rsidRPr="00CA1F2C" w:rsidP="00CA1F2C">
      <w:pPr>
        <w:pStyle w:val="BodyText"/>
      </w:pPr>
    </w:p>
    <w:p w:rsidR="00000000" w:rsidRPr="00CA1F2C" w:rsidP="00CA1F2C">
      <w:pPr>
        <w:pStyle w:val="AllowPageBreak"/>
      </w:pPr>
    </w:p>
    <w:p w:rsidR="00000000" w:rsidRPr="00CA1F2C" w:rsidP="00CA1F2C">
      <w:pPr>
        <w:pStyle w:val="Heading1"/>
      </w:pPr>
      <w:bookmarkStart w:id="2" w:name="O_679460"/>
      <w:bookmarkEnd w:id="2"/>
      <w:r w:rsidRPr="00CA1F2C">
        <w:t>Application</w:t>
      </w:r>
    </w:p>
    <w:p w:rsidR="00000000" w:rsidRPr="00CA1F2C" w:rsidP="007E76E0">
      <w:pPr>
        <w:pStyle w:val="BodyText"/>
      </w:pPr>
      <w:r w:rsidRPr="00CA1F2C">
        <w:t>This unit describes the skills and knowledge required to manage dat</w:t>
      </w:r>
      <w:r w:rsidRPr="00CA1F2C">
        <w:t>a security, enterprise continuity, incidents, networks and telecommunications security, and system and application security.</w:t>
      </w:r>
    </w:p>
    <w:p w:rsidR="00000000" w:rsidRPr="00CA1F2C" w:rsidP="007E76E0">
      <w:pPr>
        <w:pStyle w:val="BodyText"/>
      </w:pPr>
      <w:r w:rsidRPr="00CA1F2C">
        <w:t>It applies to individuals with managerial responsibility and advanced information and communications technology (ICT) skills who a</w:t>
      </w:r>
      <w:r w:rsidRPr="00CA1F2C">
        <w:t>re working as experienced security technical specialists, security analysts and security consultants.</w:t>
      </w:r>
    </w:p>
    <w:p w:rsidR="00000000" w:rsidRPr="00CA1F2C" w:rsidP="007E76E0">
      <w:pPr>
        <w:pStyle w:val="BodyText"/>
      </w:pPr>
      <w:r w:rsidRPr="00CA1F2C">
        <w:t>No licensing, legislative or certification requirements apply to this unit at the time of publication.</w:t>
      </w:r>
    </w:p>
    <w:p w:rsidR="00000000" w:rsidRPr="00CA1F2C" w:rsidP="00CA1F2C">
      <w:pPr>
        <w:pStyle w:val="Heading1"/>
      </w:pPr>
      <w:bookmarkStart w:id="3" w:name="O_679463"/>
      <w:bookmarkEnd w:id="3"/>
      <w:r w:rsidRPr="00CA1F2C">
        <w:t>Unit Sector</w:t>
      </w:r>
    </w:p>
    <w:p w:rsidR="00000000" w:rsidRPr="00CA1F2C" w:rsidP="007E76E0">
      <w:pPr>
        <w:pStyle w:val="BodyText"/>
      </w:pPr>
      <w:r w:rsidRPr="00CA1F2C">
        <w:t>Networking</w:t>
      </w:r>
    </w:p>
    <w:p w:rsidR="00000000" w:rsidRPr="00CA1F2C" w:rsidP="00CA1F2C">
      <w:pPr>
        <w:pStyle w:val="Heading1"/>
      </w:pPr>
      <w:bookmarkStart w:id="4" w:name="O_679464"/>
      <w:bookmarkEnd w:id="4"/>
      <w:r w:rsidRPr="00CA1F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210"/>
      </w:tblGrid>
      <w:tr w:rsidTr="00CA1F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2C" w:rsidP="00CA1F2C">
            <w:pPr>
              <w:pStyle w:val="BodyText"/>
            </w:pPr>
            <w:r w:rsidRPr="00CA1F2C">
              <w:rPr>
                <w:rStyle w:val="SpecialBold"/>
              </w:rPr>
              <w:t>ELEMENT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rPr>
                <w:rStyle w:val="SpecialBold"/>
              </w:rPr>
              <w:t>PERFORMANCE CRITERIA</w:t>
            </w:r>
          </w:p>
        </w:tc>
      </w:tr>
      <w:tr w:rsidTr="00CA1F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2C" w:rsidP="00CA1F2C">
            <w:pPr>
              <w:pStyle w:val="BodyText"/>
            </w:pPr>
            <w:r w:rsidRPr="00CA1F2C">
              <w:rPr>
                <w:rStyle w:val="Emphasis"/>
              </w:rPr>
              <w:t>Elements describe the essential outcomes.</w:t>
            </w:r>
          </w:p>
        </w:tc>
        <w:tc>
          <w:tcPr>
            <w:tcW w:w="621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1F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1. Manage enterprise security parameters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2C" w:rsidP="00CA1F2C">
            <w:pPr>
              <w:pStyle w:val="BodyText"/>
            </w:pPr>
            <w:r w:rsidRPr="00CA1F2C">
              <w:t>1.1 Determine and evaluate parameters that affect enterprise security to establish benchmark</w:t>
            </w:r>
          </w:p>
          <w:p w:rsidR="00000000" w:rsidRPr="00CA1F2C" w:rsidP="00CA1F2C">
            <w:pPr>
              <w:pStyle w:val="BodyText"/>
            </w:pPr>
            <w:r w:rsidRPr="00CA1F2C">
              <w:t>1.2 Review security classification and data management policies and procedures for relevance, and update if required</w:t>
            </w:r>
          </w:p>
          <w:p w:rsidR="00000000" w:rsidRPr="00CA1F2C" w:rsidP="00CA1F2C">
            <w:pPr>
              <w:pStyle w:val="BodyText"/>
            </w:pPr>
            <w:r w:rsidRPr="00CA1F2C">
              <w:t>1.3 Plan and coordinate an effective enterpris</w:t>
            </w:r>
            <w:r w:rsidRPr="00CA1F2C">
              <w:t>e continuity of operations (COOP) program and organisational structure for critical business continuity</w:t>
            </w:r>
          </w:p>
          <w:p w:rsidR="00000000" w:rsidRPr="00CA1F2C" w:rsidP="00CA1F2C">
            <w:pPr>
              <w:pStyle w:val="BodyText"/>
            </w:pPr>
            <w:r w:rsidRPr="00CA1F2C">
              <w:t>1.4 Develop a plan to address factors to manage the risks of the enterprise</w:t>
            </w:r>
          </w:p>
          <w:p w:rsidR="00000000" w:rsidRPr="00CA1F2C" w:rsidP="00CA1F2C">
            <w:pPr>
              <w:pStyle w:val="BodyText"/>
            </w:pPr>
            <w:r w:rsidRPr="00CA1F2C">
              <w:t>1.5 Integrate and evaluate risk management concepts into operational activit</w:t>
            </w:r>
            <w:r w:rsidRPr="00CA1F2C">
              <w:t>ies with related contingency planning activities, using an enterprise COOP performance measurement program</w:t>
            </w:r>
          </w:p>
          <w:p w:rsidR="00000000" w:rsidRPr="00CA1F2C" w:rsidP="00CA1F2C">
            <w:pPr>
              <w:pStyle w:val="BodyText"/>
            </w:pPr>
            <w:r w:rsidRPr="00CA1F2C">
              <w:t>1.6 Evaluate and assess security incidents to establish an effective incident management program for the enterprise</w:t>
            </w:r>
          </w:p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1.7 Manage the coordination betwe</w:t>
            </w:r>
            <w:r w:rsidRPr="00CA1F2C">
              <w:t>en related security teams for effective incident management processes and procedures</w:t>
            </w:r>
          </w:p>
        </w:tc>
      </w:tr>
      <w:tr w:rsidTr="00CA1F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2. Manage networks and telecommunications security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2C" w:rsidP="00CA1F2C">
            <w:pPr>
              <w:pStyle w:val="BodyText"/>
            </w:pPr>
            <w:r w:rsidRPr="00CA1F2C">
              <w:t>2.1 Develop a network security and telecommunications program in line with enterprise policy and security goals</w:t>
            </w:r>
          </w:p>
          <w:p w:rsidR="00000000" w:rsidRPr="00CA1F2C" w:rsidP="00CA1F2C">
            <w:pPr>
              <w:pStyle w:val="BodyText"/>
            </w:pPr>
            <w:r w:rsidRPr="00CA1F2C">
              <w:t>2.2 Manage the necessary resources to integrate network security and telecommunications program activities with technical support, security administration and incident response activities in a secure network</w:t>
            </w:r>
          </w:p>
          <w:p w:rsidR="00000000" w:rsidRPr="00CA1F2C" w:rsidP="00CA1F2C">
            <w:pPr>
              <w:pStyle w:val="BodyText"/>
            </w:pPr>
            <w:r w:rsidRPr="00CA1F2C">
              <w:t>2.3 Establish effective communications protocols</w:t>
            </w:r>
            <w:r w:rsidRPr="00CA1F2C">
              <w:t xml:space="preserve"> between the network security and telecommunications team and related security teams to manage the risks</w:t>
            </w:r>
          </w:p>
          <w:p w:rsidR="00000000" w:rsidRPr="00CA1F2C" w:rsidP="00CA1F2C">
            <w:pPr>
              <w:pStyle w:val="BodyText"/>
            </w:pPr>
            <w:r w:rsidRPr="00CA1F2C">
              <w:t>2.4 Establish a performance measurement program to evaluate the security effectiveness of the integrated network security and telecommunications networ</w:t>
            </w:r>
            <w:r w:rsidRPr="00CA1F2C">
              <w:t>k</w:t>
            </w:r>
          </w:p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2.5 Ensure enterprise compliance with applicable network</w:t>
            </w:r>
            <w:r w:rsidRPr="00CA1F2C">
              <w:noBreakHyphen/>
              <w:t>based documents, and that network-based audits and management reviews are conducted to implement process improvement</w:t>
            </w:r>
          </w:p>
        </w:tc>
      </w:tr>
      <w:tr w:rsidTr="00CA1F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3. Implement and document enhancements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2C" w:rsidP="00CA1F2C">
            <w:pPr>
              <w:pStyle w:val="BodyText"/>
            </w:pPr>
            <w:r w:rsidRPr="00CA1F2C">
              <w:t>3.1 Implement appropriate changes and im</w:t>
            </w:r>
            <w:r w:rsidRPr="00CA1F2C">
              <w:t>provement actions as required, and evaluate effectiveness of enhancements</w:t>
            </w:r>
          </w:p>
          <w:p w:rsidR="00000000" w:rsidRPr="00CA1F2C" w:rsidP="00CA1F2C">
            <w:pPr>
              <w:pStyle w:val="BodyText"/>
            </w:pPr>
            <w:r w:rsidRPr="00CA1F2C">
              <w:t>3.2 Produce and table documentation for audit tracking</w:t>
            </w:r>
          </w:p>
        </w:tc>
      </w:tr>
    </w:tbl>
    <w:p w:rsidR="00000000" w:rsidRPr="00CA1F2C" w:rsidP="00CA1F2C">
      <w:pPr>
        <w:pStyle w:val="BodyText"/>
      </w:pPr>
    </w:p>
    <w:p w:rsidR="00000000" w:rsidRPr="00CA1F2C" w:rsidP="00CA1F2C">
      <w:pPr>
        <w:pStyle w:val="AllowPageBreak"/>
      </w:pPr>
    </w:p>
    <w:p w:rsidR="00000000" w:rsidRPr="00CA1F2C" w:rsidP="00CA1F2C">
      <w:pPr>
        <w:pStyle w:val="Heading1"/>
      </w:pPr>
      <w:bookmarkStart w:id="5" w:name="O_679465"/>
      <w:bookmarkEnd w:id="5"/>
      <w:r w:rsidRPr="00CA1F2C">
        <w:t>Foundation Skills</w:t>
      </w:r>
    </w:p>
    <w:p w:rsidR="00000000" w:rsidRPr="007E76E0" w:rsidP="007E76E0">
      <w:pPr>
        <w:pStyle w:val="BodyText"/>
        <w:rPr>
          <w:i/>
        </w:rPr>
      </w:pPr>
      <w:r w:rsidRPr="007E76E0">
        <w:rPr>
          <w:rStyle w:val="Emphasis"/>
        </w:rPr>
        <w:t xml:space="preserve">This section describes language, literacy, numeracy and employment skills incorporated in </w:t>
      </w:r>
      <w:r w:rsidRPr="007E76E0">
        <w:rPr>
          <w:rStyle w:val="Emphasis"/>
        </w:rPr>
        <w:t>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7E76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2C" w:rsidP="00CA1F2C">
            <w:pPr>
              <w:pStyle w:val="BodyText"/>
            </w:pPr>
            <w:r w:rsidRPr="00CA1F2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2C" w:rsidP="00CA1F2C">
            <w:pPr>
              <w:pStyle w:val="BodyText"/>
            </w:pPr>
            <w:r w:rsidRPr="00CA1F2C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rPr>
                <w:rStyle w:val="SpecialBold"/>
              </w:rPr>
              <w:t>Description</w:t>
            </w:r>
          </w:p>
        </w:tc>
      </w:tr>
      <w:tr w:rsidTr="007E76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1.1, 1.2, 1.5, 1.6, 2.1, 2.5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ListBullet"/>
              <w:rPr>
                <w:lang w:val="en-NZ"/>
              </w:rPr>
            </w:pPr>
            <w:r w:rsidRPr="00CA1F2C">
              <w:t>Identifies, analyses and evaluates complex text to determine regulatory and business requirements</w:t>
            </w:r>
          </w:p>
        </w:tc>
      </w:tr>
      <w:tr w:rsidTr="007E76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1.2, 1.4, 1.6, 2.1, 2.3, 2.4, 3.2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ListBullet"/>
              <w:rPr>
                <w:lang w:val="en-NZ"/>
              </w:rPr>
            </w:pPr>
            <w:r w:rsidRPr="00CA1F2C">
              <w:t>Develops a broad range of operational material,  including recommendations and reports for a specific audience, using clear and detailed language to convey explicit information, requirements and recommendations</w:t>
            </w:r>
          </w:p>
        </w:tc>
      </w:tr>
      <w:tr w:rsidTr="007E76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ListBullet"/>
              <w:rPr>
                <w:lang w:val="en-NZ"/>
              </w:rPr>
            </w:pPr>
            <w:r w:rsidRPr="00CA1F2C">
              <w:t>Uses mathematical formulas and calculations to estimate and plan project costs</w:t>
            </w:r>
          </w:p>
        </w:tc>
      </w:tr>
      <w:tr w:rsidTr="007E76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1.2, 2.3-2.5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2C" w:rsidP="00CA1F2C">
            <w:pPr>
              <w:pStyle w:val="ListBullet"/>
            </w:pPr>
            <w:r w:rsidRPr="00CA1F2C">
              <w:t>Develops and implements strategies that ensure organisational policies, procedures and regulatory requirements are being met</w:t>
            </w:r>
          </w:p>
          <w:p w:rsidR="00000000" w:rsidP="00CA1F2C">
            <w:pPr>
              <w:pStyle w:val="ListBullet"/>
              <w:rPr>
                <w:lang w:val="en-NZ"/>
              </w:rPr>
            </w:pPr>
            <w:r w:rsidRPr="00CA1F2C">
              <w:t>Monitors and reviews the organisation’s policies, procedures and adherence to legislative requirements in order to implement and manage change</w:t>
            </w:r>
          </w:p>
        </w:tc>
      </w:tr>
      <w:tr w:rsidTr="007E76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1.7, 2.2-2.5,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2C" w:rsidP="00CA1F2C">
            <w:pPr>
              <w:pStyle w:val="ListBullet"/>
            </w:pPr>
            <w:r w:rsidRPr="00CA1F2C">
              <w:t>Selects, implements and manipulates communications systems, processes an</w:t>
            </w:r>
            <w:r w:rsidRPr="00CA1F2C">
              <w:t>d practices for maximum impact</w:t>
            </w:r>
          </w:p>
          <w:p w:rsidR="00000000" w:rsidRPr="00CA1F2C" w:rsidP="00CA1F2C">
            <w:pPr>
              <w:pStyle w:val="ListBullet"/>
            </w:pPr>
            <w:r w:rsidRPr="00CA1F2C">
              <w:t>Influences and fosters a collaborative culture, facilitating a sense of commitment and workplace cohesion</w:t>
            </w:r>
          </w:p>
          <w:p w:rsidR="00000000" w:rsidP="00CA1F2C">
            <w:pPr>
              <w:pStyle w:val="ListBullet"/>
              <w:rPr>
                <w:lang w:val="en-NZ"/>
              </w:rPr>
            </w:pPr>
            <w:r w:rsidRPr="00CA1F2C">
              <w:t>Understands diversity and seeks to integrate diversity into the work context, for managing change, making decisions and</w:t>
            </w:r>
            <w:r w:rsidRPr="00CA1F2C">
              <w:t xml:space="preserve"> achieving shared outcomes</w:t>
            </w:r>
          </w:p>
        </w:tc>
      </w:tr>
      <w:tr w:rsidTr="007E76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1.3-1.6, 2.1- 2.5,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2C" w:rsidP="00CA1F2C">
            <w:pPr>
              <w:pStyle w:val="ListBullet"/>
            </w:pPr>
            <w:r w:rsidRPr="00CA1F2C">
              <w:t>Demonstrates a sophisticated understanding of principles, concepts, language and practices associated with the digital world and uses these to troubleshoot and understand the uses and po</w:t>
            </w:r>
            <w:r w:rsidRPr="00CA1F2C">
              <w:t>tential of new technology</w:t>
            </w:r>
          </w:p>
          <w:p w:rsidR="00000000" w:rsidRPr="00CA1F2C" w:rsidP="00CA1F2C">
            <w:pPr>
              <w:pStyle w:val="ListBullet"/>
            </w:pPr>
            <w:r w:rsidRPr="00CA1F2C">
              <w:t>Is acutely aware of the importance of understanding, monitoring and controlling access to digitally stored and transmitted information</w:t>
            </w:r>
          </w:p>
          <w:p w:rsidR="00000000" w:rsidRPr="00CA1F2C" w:rsidP="00CA1F2C">
            <w:pPr>
              <w:pStyle w:val="ListBullet"/>
            </w:pPr>
            <w:r w:rsidRPr="00CA1F2C">
              <w:t>Uses a mix of intuitive and formal processes to identify key information and issues, evaluate a</w:t>
            </w:r>
            <w:r w:rsidRPr="00CA1F2C">
              <w:t>lternative strategies, anticipate consequences and consider implementation issues and contingencies</w:t>
            </w:r>
          </w:p>
          <w:p w:rsidR="00000000" w:rsidRPr="00CA1F2C" w:rsidP="00CA1F2C">
            <w:pPr>
              <w:pStyle w:val="ListBullet"/>
            </w:pPr>
            <w:r w:rsidRPr="00CA1F2C">
              <w:t xml:space="preserve">When dealing with complex issues, may use intuition to identify the general problem area, switching to analytical processes to generate possible solutions, </w:t>
            </w:r>
            <w:r w:rsidRPr="00CA1F2C">
              <w:t>depending on differing operational contingencies, risk situations and environments</w:t>
            </w:r>
          </w:p>
          <w:p w:rsidR="00000000" w:rsidRPr="00CA1F2C" w:rsidP="00CA1F2C">
            <w:pPr>
              <w:pStyle w:val="ListBullet"/>
            </w:pPr>
            <w:r w:rsidRPr="00CA1F2C">
              <w:t>Monitors outcomes of decisions, considering results from a range of perspectives and identifying key concepts and principles that may be adaptable to future situations</w:t>
            </w:r>
          </w:p>
        </w:tc>
      </w:tr>
    </w:tbl>
    <w:p w:rsidR="00000000" w:rsidRPr="00CA1F2C" w:rsidP="00CA1F2C">
      <w:pPr>
        <w:pStyle w:val="BodyText"/>
      </w:pPr>
    </w:p>
    <w:p w:rsidR="00000000" w:rsidRPr="00CA1F2C" w:rsidP="00CA1F2C">
      <w:pPr>
        <w:pStyle w:val="AllowPageBreak"/>
      </w:pPr>
    </w:p>
    <w:p w:rsidR="00000000" w:rsidRPr="00CA1F2C" w:rsidP="00CA1F2C">
      <w:pPr>
        <w:pStyle w:val="Heading1"/>
      </w:pPr>
      <w:bookmarkStart w:id="6" w:name="O_679467"/>
      <w:bookmarkEnd w:id="6"/>
      <w:r w:rsidRPr="00CA1F2C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362"/>
        <w:gridCol w:w="3122"/>
        <w:gridCol w:w="1603"/>
      </w:tblGrid>
      <w:tr w:rsidTr="007E76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2C" w:rsidP="00CA1F2C">
            <w:pPr>
              <w:pStyle w:val="BodyText"/>
            </w:pPr>
            <w:r w:rsidRPr="00CA1F2C">
              <w:rPr>
                <w:rStyle w:val="SpecialBold"/>
              </w:rPr>
              <w:t>Code and title</w:t>
            </w:r>
          </w:p>
          <w:p w:rsidR="00000000" w:rsidRPr="00CA1F2C" w:rsidP="00CA1F2C">
            <w:pPr>
              <w:pStyle w:val="BodyText"/>
            </w:pPr>
            <w:r w:rsidRPr="00CA1F2C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2C" w:rsidP="00CA1F2C">
            <w:pPr>
              <w:pStyle w:val="BodyText"/>
            </w:pPr>
            <w:r w:rsidRPr="00CA1F2C">
              <w:rPr>
                <w:rStyle w:val="SpecialBold"/>
              </w:rPr>
              <w:t>Code and title</w:t>
            </w:r>
          </w:p>
          <w:p w:rsidR="00000000" w:rsidRPr="00CA1F2C" w:rsidP="00CA1F2C">
            <w:pPr>
              <w:pStyle w:val="BodyText"/>
            </w:pPr>
            <w:r w:rsidRPr="00CA1F2C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2C" w:rsidP="00CA1F2C">
            <w:pPr>
              <w:pStyle w:val="BodyText"/>
            </w:pPr>
            <w:r w:rsidRPr="00CA1F2C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rPr>
                <w:rStyle w:val="SpecialBold"/>
              </w:rPr>
              <w:t>Equivalence status</w:t>
            </w:r>
          </w:p>
        </w:tc>
      </w:tr>
      <w:tr w:rsidTr="007E76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ICTNWK614 Manage ICT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ICANWK614A Manage IT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2C" w:rsidP="00CA1F2C">
            <w:pPr>
              <w:pStyle w:val="BodyText"/>
            </w:pPr>
            <w:r w:rsidRPr="00CA1F2C">
              <w:t>Updated to meet Standards for Training Packages.</w:t>
            </w:r>
          </w:p>
          <w:p w:rsidR="00000000" w:rsidRPr="00CA1F2C" w:rsidP="00CA1F2C">
            <w:pPr>
              <w:pStyle w:val="BodyText"/>
            </w:pPr>
          </w:p>
          <w:p w:rsidR="00000000" w:rsidP="00CA1F2C">
            <w:pPr>
              <w:pStyle w:val="BodyText"/>
              <w:rPr>
                <w:lang w:val="en-NZ"/>
              </w:rPr>
            </w:pPr>
            <w:r w:rsidRPr="00CA1F2C">
              <w:t>Minor change to competency title.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2C" w:rsidP="00CA1F2C">
            <w:pPr>
              <w:pStyle w:val="BodyText"/>
            </w:pPr>
            <w:r w:rsidRPr="00CA1F2C">
              <w:t>Equivalent unit</w:t>
            </w:r>
          </w:p>
        </w:tc>
      </w:tr>
    </w:tbl>
    <w:p w:rsidR="00000000" w:rsidRPr="00CA1F2C" w:rsidP="00CA1F2C">
      <w:pPr>
        <w:pStyle w:val="BodyText"/>
      </w:pPr>
    </w:p>
    <w:p w:rsidR="00000000" w:rsidRPr="00CA1F2C" w:rsidP="00CA1F2C">
      <w:pPr>
        <w:pStyle w:val="AllowPageBreak"/>
      </w:pPr>
    </w:p>
    <w:p w:rsidR="00000000" w:rsidRPr="00CA1F2C" w:rsidP="00CA1F2C">
      <w:pPr>
        <w:pStyle w:val="Heading1"/>
      </w:pPr>
      <w:bookmarkStart w:id="7" w:name="O_679474"/>
      <w:bookmarkEnd w:id="7"/>
      <w:r w:rsidRPr="00CA1F2C">
        <w:t>Links</w:t>
      </w:r>
    </w:p>
    <w:p w:rsidR="00000000" w:rsidRPr="00CA1F2C" w:rsidP="007E76E0">
      <w:pPr>
        <w:pStyle w:val="BodyText"/>
      </w:pPr>
      <w:r w:rsidRPr="00CA1F2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D023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A1F2C" w:rsidP="00CA1F2C"/>
    <w:sectPr w:rsidSect="00CA1F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2C" w:rsidRPr="007E76E0" w:rsidP="007E76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6E0" w:rsidP="00CA1F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6E0" w:rsidP="00CA1F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76E0" w:rsidP="00CA1F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6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F2C" w:rsidRPr="007E76E0" w:rsidP="007E76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6E0" w:rsidRPr="002D2AF8" w:rsidP="00CA1F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ICTNWK614 Manage ICT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7E76E0" w:rsidP="00CA1F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B21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EE47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F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F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F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F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F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F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F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F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F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F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F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F2C"/>
  </w:style>
  <w:style w:type="character" w:customStyle="1" w:styleId="Heading1Char">
    <w:name w:val="Heading 1 Char"/>
    <w:basedOn w:val="DefaultParagraphFont"/>
    <w:link w:val="Heading1"/>
    <w:rsid w:val="00CA1F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F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F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F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1F2C"/>
    <w:rPr>
      <w:b/>
      <w:spacing w:val="0"/>
    </w:rPr>
  </w:style>
  <w:style w:type="character" w:styleId="Emphasis">
    <w:name w:val="Emphasis"/>
    <w:basedOn w:val="DefaultParagraphFont"/>
    <w:qFormat/>
    <w:rsid w:val="00CA1F2C"/>
    <w:rPr>
      <w:i/>
    </w:rPr>
  </w:style>
  <w:style w:type="paragraph" w:customStyle="1" w:styleId="SuperHeading">
    <w:name w:val="SuperHeading"/>
    <w:basedOn w:val="Normal"/>
    <w:rsid w:val="00CA1F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F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F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F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F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F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F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F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F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F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F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F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F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F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F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F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F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F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F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F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F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F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F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F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F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F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F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F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F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F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F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1F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F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F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F2C"/>
  </w:style>
  <w:style w:type="paragraph" w:styleId="TableofFigures">
    <w:name w:val="table of figures"/>
    <w:basedOn w:val="Normal"/>
    <w:next w:val="Normal"/>
    <w:semiHidden/>
    <w:rsid w:val="00CA1F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F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1F2C"/>
    <w:rPr>
      <w:rFonts w:ascii="Wingdings" w:hAnsi="Wingdings"/>
    </w:rPr>
  </w:style>
  <w:style w:type="paragraph" w:customStyle="1" w:styleId="TableHeading">
    <w:name w:val="Table Heading"/>
    <w:basedOn w:val="HeadingBase"/>
    <w:rsid w:val="00CA1F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F2C"/>
    <w:rPr>
      <w:color w:val="0033CC"/>
      <w:u w:val="none"/>
    </w:rPr>
  </w:style>
  <w:style w:type="paragraph" w:customStyle="1" w:styleId="BodyTextRight">
    <w:name w:val="Body Text Right"/>
    <w:basedOn w:val="BodyText"/>
    <w:rsid w:val="00CA1F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F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F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F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F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F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F2C"/>
    <w:rPr>
      <w:sz w:val="32"/>
    </w:rPr>
  </w:style>
  <w:style w:type="paragraph" w:customStyle="1" w:styleId="HeadingProcedure">
    <w:name w:val="Heading Procedure"/>
    <w:basedOn w:val="HeadingBase"/>
    <w:next w:val="Normal"/>
    <w:rsid w:val="00CA1F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F2C"/>
    <w:pPr>
      <w:spacing w:before="60" w:after="60"/>
    </w:pPr>
  </w:style>
  <w:style w:type="paragraph" w:styleId="ListContinue">
    <w:name w:val="List Continue"/>
    <w:basedOn w:val="List"/>
    <w:rsid w:val="00CA1F2C"/>
    <w:pPr>
      <w:ind w:firstLine="0"/>
    </w:pPr>
  </w:style>
  <w:style w:type="paragraph" w:customStyle="1" w:styleId="ListNote">
    <w:name w:val="List Note"/>
    <w:basedOn w:val="List"/>
    <w:rsid w:val="00CA1F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F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F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F2C"/>
    <w:rPr>
      <w:rFonts w:ascii="Courier New" w:hAnsi="Courier New"/>
    </w:rPr>
  </w:style>
  <w:style w:type="paragraph" w:customStyle="1" w:styleId="NoteBullet">
    <w:name w:val="Note Bullet"/>
    <w:basedOn w:val="Note"/>
    <w:rsid w:val="00CA1F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F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F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F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F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1F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F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F2C"/>
    <w:rPr>
      <w:b/>
      <w:smallCaps/>
    </w:rPr>
  </w:style>
  <w:style w:type="paragraph" w:customStyle="1" w:styleId="TableListNumber">
    <w:name w:val="Table List Number"/>
    <w:basedOn w:val="ListNumber"/>
    <w:rsid w:val="00CA1F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F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F2C"/>
    <w:pPr>
      <w:numPr>
        <w:numId w:val="8"/>
      </w:numPr>
    </w:pPr>
  </w:style>
  <w:style w:type="paragraph" w:customStyle="1" w:styleId="ListAlpha2">
    <w:name w:val="List Alpha 2"/>
    <w:basedOn w:val="List2"/>
    <w:rsid w:val="00CA1F2C"/>
    <w:pPr>
      <w:numPr>
        <w:numId w:val="7"/>
      </w:numPr>
    </w:pPr>
  </w:style>
  <w:style w:type="paragraph" w:styleId="List2">
    <w:name w:val="List 2"/>
    <w:basedOn w:val="BodyText"/>
    <w:rsid w:val="00CA1F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F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F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F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F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F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1F2C"/>
    <w:pPr>
      <w:numPr>
        <w:numId w:val="3"/>
      </w:numPr>
    </w:pPr>
  </w:style>
  <w:style w:type="paragraph" w:styleId="ListContinue2">
    <w:name w:val="List Continue 2"/>
    <w:basedOn w:val="List2"/>
    <w:rsid w:val="00CA1F2C"/>
    <w:pPr>
      <w:ind w:firstLine="0"/>
    </w:pPr>
  </w:style>
  <w:style w:type="paragraph" w:styleId="ListContinue3">
    <w:name w:val="List Continue 3"/>
    <w:basedOn w:val="List3"/>
    <w:rsid w:val="00CA1F2C"/>
    <w:pPr>
      <w:ind w:left="1021" w:firstLine="0"/>
    </w:pPr>
  </w:style>
  <w:style w:type="paragraph" w:styleId="ListContinue4">
    <w:name w:val="List Continue 4"/>
    <w:basedOn w:val="List4"/>
    <w:rsid w:val="00CA1F2C"/>
    <w:pPr>
      <w:ind w:firstLine="0"/>
    </w:pPr>
  </w:style>
  <w:style w:type="paragraph" w:styleId="ListContinue5">
    <w:name w:val="List Continue 5"/>
    <w:basedOn w:val="List5"/>
    <w:rsid w:val="00CA1F2C"/>
    <w:pPr>
      <w:ind w:firstLine="0"/>
    </w:pPr>
  </w:style>
  <w:style w:type="paragraph" w:styleId="ListNumber3">
    <w:name w:val="List Number 3"/>
    <w:basedOn w:val="List3"/>
    <w:rsid w:val="00CA1F2C"/>
    <w:pPr>
      <w:numPr>
        <w:numId w:val="4"/>
      </w:numPr>
    </w:pPr>
  </w:style>
  <w:style w:type="paragraph" w:styleId="ListNumber4">
    <w:name w:val="List Number 4"/>
    <w:basedOn w:val="List4"/>
    <w:rsid w:val="00CA1F2C"/>
    <w:pPr>
      <w:numPr>
        <w:numId w:val="5"/>
      </w:numPr>
    </w:pPr>
  </w:style>
  <w:style w:type="paragraph" w:styleId="ListNumber5">
    <w:name w:val="List Number 5"/>
    <w:basedOn w:val="List5"/>
    <w:rsid w:val="00CA1F2C"/>
    <w:pPr>
      <w:numPr>
        <w:numId w:val="6"/>
      </w:numPr>
    </w:pPr>
  </w:style>
  <w:style w:type="paragraph" w:styleId="BlockText">
    <w:name w:val="Block Text"/>
    <w:basedOn w:val="Normal"/>
    <w:rsid w:val="00CA1F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F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F2C"/>
    <w:rPr>
      <w:sz w:val="16"/>
      <w:vertAlign w:val="superscript"/>
    </w:rPr>
  </w:style>
  <w:style w:type="character" w:customStyle="1" w:styleId="Symbols">
    <w:name w:val="Symbols"/>
    <w:basedOn w:val="DefaultParagraphFont"/>
    <w:rsid w:val="00CA1F2C"/>
    <w:rPr>
      <w:rFonts w:ascii="Symbol" w:hAnsi="Symbol"/>
    </w:rPr>
  </w:style>
  <w:style w:type="character" w:customStyle="1" w:styleId="MenuOptions">
    <w:name w:val="Menu Options"/>
    <w:basedOn w:val="DefaultParagraphFont"/>
    <w:rsid w:val="00CA1F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F2C"/>
    <w:rPr>
      <w:b/>
    </w:rPr>
  </w:style>
  <w:style w:type="character" w:customStyle="1" w:styleId="Underlined">
    <w:name w:val="Underlined"/>
    <w:basedOn w:val="DefaultParagraphFont"/>
    <w:rsid w:val="00CA1F2C"/>
    <w:rPr>
      <w:u w:val="single"/>
    </w:rPr>
  </w:style>
  <w:style w:type="paragraph" w:customStyle="1" w:styleId="TableBodyTextRight">
    <w:name w:val="Table Body Text Right"/>
    <w:basedOn w:val="TableBodyText"/>
    <w:rsid w:val="00CA1F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F2C"/>
    <w:rPr>
      <w:sz w:val="18"/>
    </w:rPr>
  </w:style>
  <w:style w:type="paragraph" w:customStyle="1" w:styleId="BodySmallRight">
    <w:name w:val="Body Small Right"/>
    <w:basedOn w:val="BodyTextRight"/>
    <w:rsid w:val="00CA1F2C"/>
    <w:rPr>
      <w:sz w:val="18"/>
      <w:szCs w:val="18"/>
    </w:rPr>
  </w:style>
  <w:style w:type="paragraph" w:customStyle="1" w:styleId="MarginEdition">
    <w:name w:val="Margin Edition"/>
    <w:basedOn w:val="MarginNote"/>
    <w:rsid w:val="00CA1F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F2C"/>
    <w:rPr>
      <w:sz w:val="2"/>
      <w:szCs w:val="2"/>
    </w:rPr>
  </w:style>
  <w:style w:type="character" w:customStyle="1" w:styleId="Small">
    <w:name w:val="Small"/>
    <w:basedOn w:val="DefaultParagraphFont"/>
    <w:rsid w:val="00CA1F2C"/>
    <w:rPr>
      <w:sz w:val="16"/>
    </w:rPr>
  </w:style>
  <w:style w:type="paragraph" w:customStyle="1" w:styleId="WideTable">
    <w:name w:val="Wide Table"/>
    <w:basedOn w:val="Normal"/>
    <w:rsid w:val="00CA1F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F2C"/>
  </w:style>
  <w:style w:type="paragraph" w:styleId="Quote">
    <w:name w:val="Quote"/>
    <w:basedOn w:val="Heading1"/>
    <w:link w:val="QuoteChar"/>
    <w:qFormat/>
    <w:rsid w:val="00CA1F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F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F2C"/>
    <w:pPr>
      <w:pageBreakBefore/>
    </w:pPr>
  </w:style>
  <w:style w:type="paragraph" w:customStyle="1" w:styleId="Border">
    <w:name w:val="Border"/>
    <w:basedOn w:val="Normal"/>
    <w:qFormat/>
    <w:rsid w:val="00CA1F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F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F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F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F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F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F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F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F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F2C"/>
    <w:rPr>
      <w:u w:val="single"/>
    </w:rPr>
  </w:style>
  <w:style w:type="character" w:customStyle="1" w:styleId="BoldandItalics">
    <w:name w:val="Bold and Italics"/>
    <w:qFormat/>
    <w:rsid w:val="00CA1F2C"/>
    <w:rPr>
      <w:b/>
      <w:i/>
      <w:u w:val="none"/>
    </w:rPr>
  </w:style>
  <w:style w:type="paragraph" w:styleId="BalloonText">
    <w:name w:val="Balloon Text"/>
    <w:basedOn w:val="Normal"/>
    <w:link w:val="BalloonTextChar"/>
    <w:rsid w:val="00CA1F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F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F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F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F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F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F2C"/>
    <w:pPr>
      <w:spacing w:before="0" w:after="0"/>
    </w:pPr>
  </w:style>
  <w:style w:type="paragraph" w:customStyle="1" w:styleId="BodyTextBold">
    <w:name w:val="Body Text Bold"/>
    <w:basedOn w:val="BodyText"/>
    <w:qFormat/>
    <w:rsid w:val="00CA1F2C"/>
    <w:rPr>
      <w:b/>
    </w:rPr>
  </w:style>
  <w:style w:type="character" w:styleId="Hyperlink">
    <w:name w:val="Hyperlink"/>
    <w:basedOn w:val="DefaultParagraphFont"/>
    <w:uiPriority w:val="99"/>
    <w:unhideWhenUsed/>
    <w:rsid w:val="007E76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5201</Characters>
  <Application>Microsoft Office Word</Application>
  <DocSecurity>0</DocSecurity>
  <Lines>179</Lines>
  <Paragraphs>94</Paragraphs>
  <ScaleCrop>false</ScaleCrop>
  <Company>Author-it Software Corporation Ltd.</Company>
  <LinksUpToDate>false</LinksUpToDate>
  <CharactersWithSpaces>5882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ICTNWK614 Manage ICT security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2019-09-02T00:03:00Z</dcterms:created>
  <dcterms:modified xsi:type="dcterms:W3CDTF">2019-09-02T00:03:00Z</dcterms:modified>
</cp:coreProperties>
</file>