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0EE" w:rsidP="009A3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ICTNWK601 Design and implement a security system</w:t>
      </w:r>
      <w:r>
        <w:fldChar w:fldCharType="end"/>
      </w:r>
    </w:p>
    <w:p w:rsidR="009A30EE" w:rsidP="009A30EE">
      <w:pPr>
        <w:pStyle w:val="Version"/>
        <w:sectPr w:rsidSect="00B42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927" w:rsidP="00B42927">
      <w:pPr>
        <w:pStyle w:val="SuperHeading"/>
      </w:pPr>
      <w:r w:rsidRPr="00B42927">
        <w:t>ICTNWK601 Design and implement a security system</w:t>
      </w:r>
    </w:p>
    <w:p w:rsidR="00000000" w:rsidRPr="00B42927" w:rsidP="00B42927">
      <w:pPr>
        <w:pStyle w:val="Heading1"/>
      </w:pPr>
      <w:bookmarkStart w:id="1" w:name="O_689000"/>
      <w:bookmarkEnd w:id="1"/>
      <w:r w:rsidRPr="00B429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rPr>
                <w:rStyle w:val="SpecialBold"/>
              </w:rPr>
              <w:t>Comments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This version first released with ICT Information and Communications Technology Training Package Version 1.0.</w:t>
            </w:r>
          </w:p>
        </w:tc>
      </w:tr>
    </w:tbl>
    <w:p w:rsidR="00000000" w:rsidRPr="00B42927" w:rsidP="00B42927">
      <w:pPr>
        <w:pStyle w:val="BodyText"/>
      </w:pPr>
    </w:p>
    <w:p w:rsidR="00000000" w:rsidRPr="00B42927" w:rsidP="00B42927">
      <w:pPr>
        <w:pStyle w:val="AllowPageBreak"/>
      </w:pPr>
    </w:p>
    <w:p w:rsidR="00000000" w:rsidRPr="00B42927" w:rsidP="00B42927">
      <w:pPr>
        <w:pStyle w:val="Heading1"/>
      </w:pPr>
      <w:bookmarkStart w:id="2" w:name="O_689001"/>
      <w:bookmarkEnd w:id="2"/>
      <w:r w:rsidRPr="00B42927">
        <w:t>Application</w:t>
      </w:r>
    </w:p>
    <w:p w:rsidR="00000000" w:rsidRPr="00B42927" w:rsidP="009A30EE">
      <w:pPr>
        <w:pStyle w:val="BodyText"/>
      </w:pPr>
      <w:r w:rsidRPr="00B42927">
        <w:t>This unit describes the skills and knowledge required to us</w:t>
      </w:r>
      <w:r w:rsidRPr="00B42927">
        <w:t>e software tools, equipment and protocols to implement a security system.</w:t>
      </w:r>
    </w:p>
    <w:p w:rsidR="00000000" w:rsidRPr="00B42927" w:rsidP="009A30EE">
      <w:pPr>
        <w:pStyle w:val="BodyText"/>
      </w:pPr>
      <w:r w:rsidRPr="00B42927">
        <w:t>It applies to individuals who plan and implement networks, are involved in business budgeting, and determine and resolve network security threats.</w:t>
      </w:r>
    </w:p>
    <w:p w:rsidR="00000000" w:rsidRPr="00B42927" w:rsidP="009A30EE">
      <w:pPr>
        <w:pStyle w:val="BodyText"/>
      </w:pPr>
      <w:r w:rsidRPr="00B42927">
        <w:t>No licensing, legislative or cert</w:t>
      </w:r>
      <w:r w:rsidRPr="00B42927">
        <w:t>ification requirements apply to this unit at the time of publication.</w:t>
      </w:r>
    </w:p>
    <w:p w:rsidR="00000000" w:rsidRPr="00B42927" w:rsidP="00B42927">
      <w:pPr>
        <w:pStyle w:val="Heading1"/>
      </w:pPr>
      <w:bookmarkStart w:id="3" w:name="O_689004"/>
      <w:bookmarkEnd w:id="3"/>
      <w:r w:rsidRPr="00B42927">
        <w:t>Unit Sector</w:t>
      </w:r>
    </w:p>
    <w:p w:rsidR="00000000" w:rsidRPr="00B42927" w:rsidP="009A30EE">
      <w:pPr>
        <w:pStyle w:val="BodyText"/>
      </w:pPr>
      <w:r w:rsidRPr="00B42927">
        <w:t>Networking</w:t>
      </w:r>
    </w:p>
    <w:p w:rsidR="00000000" w:rsidRPr="00B42927" w:rsidP="00B42927">
      <w:pPr>
        <w:pStyle w:val="Heading1"/>
      </w:pPr>
      <w:bookmarkStart w:id="4" w:name="O_689005"/>
      <w:bookmarkEnd w:id="4"/>
      <w:r w:rsidRPr="00B429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rPr>
                <w:rStyle w:val="SpecialBold"/>
              </w:rPr>
              <w:t>PERFORMANCE CRITERIA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1. Assess the security threats facing network Infrastructure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1.1 Evaluate mitigation methods for network attacks and different types of malware</w:t>
            </w:r>
          </w:p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1.2 Propose a m</w:t>
            </w:r>
            <w:r w:rsidRPr="00B42927">
              <w:t>ethodical concept of defending network architecture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2. Secure edge devices (routers)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2.1 Secure network routers using software tools</w:t>
            </w:r>
          </w:p>
          <w:p w:rsidR="00000000" w:rsidRPr="00B42927" w:rsidP="00B42927">
            <w:pPr>
              <w:pStyle w:val="BodyText"/>
            </w:pPr>
            <w:r w:rsidRPr="00B42927">
              <w:t>2.2 Secure administration access to routers using the router operating system (OS)</w:t>
            </w:r>
          </w:p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2.3 Secure router OS and its configuration file(s)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3. Implement authentication, authorisation and accounting (AAA) and secure access control system (ACS)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3.1 Evaluate and implement the functions and importance of authentication, authorisation and accounti</w:t>
            </w:r>
            <w:r w:rsidRPr="00B42927">
              <w:t>ng</w:t>
            </w:r>
          </w:p>
          <w:p w:rsidR="00000000" w:rsidRPr="00B42927" w:rsidP="00B42927">
            <w:pPr>
              <w:pStyle w:val="BodyText"/>
            </w:pPr>
            <w:r w:rsidRPr="00B42927">
              <w:t>3.2 Configure the router using AAA</w:t>
            </w:r>
          </w:p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3.3 Analyse and compare the features of Terminal Access Controller Access-Control System Plus(TACACS+) and Remote Authentication Dial In User Service (RADIUS) AAA protocols for securing the network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4. Mitigate threats</w:t>
            </w:r>
            <w:r w:rsidRPr="00B42927">
              <w:t xml:space="preserve"> to routers and networks using access control lists (ACLs)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4.1 Assess the functionality of access control lists and document the caveats to be considered when building them</w:t>
            </w:r>
          </w:p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4.2 Configure and verify IP ACLs to mitigate threats and to prevent internet protoc</w:t>
            </w:r>
            <w:r w:rsidRPr="00B42927">
              <w:t>ol (IP) address spoofing using tools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5. Implement secure network management and reporting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5.1 Configure secure shell (SSH) on routers to enable secure management</w:t>
            </w:r>
          </w:p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5.2 Configure routers to send log messages to a log server with tools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6. Mitigate common lay</w:t>
            </w:r>
            <w:r w:rsidRPr="00B42927">
              <w:t>er 2 attacks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6.1 Document how to prevent layer 2 attacks by configuring basic switch security and features</w:t>
            </w:r>
          </w:p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6.2 Configure switch to prevent layer 2 attacks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 xml:space="preserve">7. Implement the router OS firewall-feature set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7.1 Evaluate and compare the operational strategies</w:t>
            </w:r>
            <w:r w:rsidRPr="00B42927">
              <w:t xml:space="preserve"> and weaknesses of the different firewall technologies</w:t>
            </w:r>
          </w:p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7.2 Implement zone-based firewall to strategically secure group of interfaces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8. Implement the intrusion detection and prevention system (IDPS) feature set in the router OS using secure device manager (SDM)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8.1 Evaluate and compare network based versus host based IDPS to identify malicious activity, log information, attempt to block</w:t>
            </w:r>
            <w:r w:rsidRPr="00B42927">
              <w:t>/stop activity, and report activity</w:t>
            </w:r>
          </w:p>
          <w:p w:rsidR="00000000" w:rsidRPr="00B42927" w:rsidP="00B42927">
            <w:pPr>
              <w:pStyle w:val="BodyText"/>
            </w:pPr>
            <w:r w:rsidRPr="00B42927">
              <w:t>8.2 Determine IDPS technologies, attack responses and monitoring options</w:t>
            </w:r>
          </w:p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8.3 Configure the router OS IDPS operations using secure device manager to monitor network and system activities for malicious activity</w:t>
            </w:r>
          </w:p>
        </w:tc>
      </w:tr>
      <w:tr w:rsidTr="00B42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9. Impleme</w:t>
            </w:r>
            <w:r w:rsidRPr="00B42927">
              <w:t>nt site-to-site virtual private networks (VPNs) using SDM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9.1 Assess the different methods used in cryptography</w:t>
            </w:r>
          </w:p>
          <w:p w:rsidR="00000000" w:rsidRPr="00B42927" w:rsidP="00B42927">
            <w:pPr>
              <w:pStyle w:val="BodyText"/>
            </w:pPr>
            <w:r w:rsidRPr="00B42927">
              <w:t xml:space="preserve">9.2 Evaluate internet key exchange (IKE) protocol functionality and phases to support authentication and define the binding blocks of IPSec and </w:t>
            </w:r>
            <w:r w:rsidRPr="00B42927">
              <w:t>the security functions it provides</w:t>
            </w:r>
          </w:p>
          <w:p w:rsidR="00000000" w:rsidRPr="00B42927" w:rsidP="00B42927">
            <w:pPr>
              <w:pStyle w:val="BodyText"/>
            </w:pPr>
            <w:r w:rsidRPr="00B42927">
              <w:t>9.3 Configure and verify an IPSec site-to-site VPN with pre-shared key (PSK) authentication to provide a secure channel between the two parties</w:t>
            </w:r>
          </w:p>
        </w:tc>
      </w:tr>
    </w:tbl>
    <w:p w:rsidR="00000000" w:rsidRPr="00B42927" w:rsidP="00B42927">
      <w:pPr>
        <w:pStyle w:val="BodyText"/>
      </w:pPr>
    </w:p>
    <w:p w:rsidR="00000000" w:rsidRPr="00B42927" w:rsidP="00B42927">
      <w:pPr>
        <w:pStyle w:val="AllowPageBreak"/>
      </w:pPr>
    </w:p>
    <w:p w:rsidR="00000000" w:rsidRPr="00B42927" w:rsidP="00B42927">
      <w:pPr>
        <w:pStyle w:val="Heading1"/>
      </w:pPr>
      <w:bookmarkStart w:id="5" w:name="O_689006"/>
      <w:bookmarkEnd w:id="5"/>
      <w:r w:rsidRPr="00B42927">
        <w:t>Foundation Skills</w:t>
      </w:r>
    </w:p>
    <w:p w:rsidR="00000000" w:rsidRPr="009A30EE" w:rsidP="009A30EE">
      <w:pPr>
        <w:pStyle w:val="BodyText"/>
        <w:rPr>
          <w:i/>
        </w:rPr>
      </w:pPr>
      <w:r w:rsidRPr="009A30EE">
        <w:rPr>
          <w:rStyle w:val="Emphasis"/>
        </w:rPr>
        <w:t>This section describes language, literac</w:t>
      </w:r>
      <w:r w:rsidRPr="009A30EE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9A30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rPr>
                <w:rStyle w:val="SpecialBold"/>
              </w:rPr>
              <w:t>Description</w:t>
            </w:r>
          </w:p>
        </w:tc>
      </w:tr>
      <w:tr w:rsidTr="009A30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ListBullet"/>
              <w:rPr>
                <w:lang w:val="en-NZ"/>
              </w:rPr>
            </w:pPr>
            <w:r w:rsidRPr="00B42927">
              <w:t>Recognises and interprets technical documentation to determine and confirm job requirements</w:t>
            </w:r>
          </w:p>
        </w:tc>
      </w:tr>
      <w:tr w:rsidTr="009A30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 xml:space="preserve">1.2, 4.1, 6.1, 8.1, 8.2,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ListBullet"/>
              <w:rPr>
                <w:lang w:val="en-NZ"/>
              </w:rPr>
            </w:pPr>
            <w:r w:rsidRPr="00B42927">
              <w:t>Develops a broad range of materials, such as reports, for a specific audience using clear and detailed language to convey explic</w:t>
            </w:r>
            <w:r w:rsidRPr="00B42927">
              <w:t>it information</w:t>
            </w:r>
          </w:p>
        </w:tc>
      </w:tr>
      <w:tr w:rsidTr="009A30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 xml:space="preserve">Oral Communication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8.2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ListBullet"/>
              <w:rPr>
                <w:lang w:val="en-NZ"/>
              </w:rPr>
            </w:pPr>
            <w:r w:rsidRPr="00B42927">
              <w:t>Establishes and maintains complex and effective spoken communication to convey and clarify a range of complex information</w:t>
            </w:r>
          </w:p>
        </w:tc>
      </w:tr>
      <w:tr w:rsidTr="009A30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9.2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ListBullet"/>
              <w:rPr>
                <w:lang w:val="en-NZ"/>
              </w:rPr>
            </w:pPr>
            <w:r w:rsidRPr="00B42927">
              <w:t xml:space="preserve">Interprets numerical data when taking test measurements, interpreting results </w:t>
            </w:r>
            <w:r w:rsidRPr="00B42927">
              <w:t>and evaluating performance and interoperability of the network</w:t>
            </w:r>
          </w:p>
        </w:tc>
      </w:tr>
      <w:tr w:rsidTr="009A30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1.2, 8.1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ListBullet"/>
              <w:rPr>
                <w:lang w:val="en-NZ"/>
              </w:rPr>
            </w:pPr>
            <w:r w:rsidRPr="00B42927">
              <w:t xml:space="preserve">Actively identifies the requirements of important communication exchanges, selecting </w:t>
            </w:r>
            <w:r w:rsidRPr="00B42927">
              <w:t>appropriate channels, format, tone and content to suit purpose and audience, and monitors impact</w:t>
            </w:r>
          </w:p>
        </w:tc>
      </w:tr>
      <w:tr w:rsidTr="009A30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1.1, 2.1-2.3, 3.1-3.3, 4.1, 4.2, 5.1, 5.2, 6.2, 7.1, 7.2, 8.1, 8.3, 9.1-9.3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ListBullet"/>
            </w:pPr>
            <w:r w:rsidRPr="00B42927">
              <w:t>Considers the strategic and operational potential of digital tr</w:t>
            </w:r>
            <w:r w:rsidRPr="00B42927">
              <w:t>ends to achieve work goals, enhance work processes, create opportunities and enhance or reduce risks</w:t>
            </w:r>
          </w:p>
          <w:p w:rsidR="00000000" w:rsidRPr="00B42927" w:rsidP="00B42927">
            <w:pPr>
              <w:pStyle w:val="ListBullet"/>
            </w:pPr>
            <w:r w:rsidRPr="00B42927">
              <w:t>Actively identifies, creates and utilises linkages to enhance knowledge sharing, idea creation, individual and collective engagement and work outcomes</w:t>
            </w:r>
          </w:p>
          <w:p w:rsidR="00000000" w:rsidRPr="00B42927" w:rsidP="00B42927">
            <w:pPr>
              <w:pStyle w:val="ListBullet"/>
            </w:pPr>
            <w:r w:rsidRPr="00B42927">
              <w:t>Uses</w:t>
            </w:r>
            <w:r w:rsidRPr="00B42927">
              <w:t xml:space="preserve"> a broad range of strategies to store, access and organise virtual information, recognising that design choices will influence what information is retrieved and how it may be interpreted and used</w:t>
            </w:r>
          </w:p>
          <w:p w:rsidR="00000000" w:rsidRPr="00B42927" w:rsidP="00B42927">
            <w:pPr>
              <w:pStyle w:val="ListBullet"/>
            </w:pPr>
            <w:r w:rsidRPr="00B42927">
              <w:t>Is acutely aware of the importance of understanding, monitor</w:t>
            </w:r>
            <w:r w:rsidRPr="00B42927">
              <w:t>ing and controlling access to digitally stored and transmitted information</w:t>
            </w:r>
          </w:p>
          <w:p w:rsidR="00000000" w:rsidRPr="00B42927" w:rsidP="00B42927">
            <w:pPr>
              <w:pStyle w:val="ListBullet"/>
            </w:pPr>
            <w:r w:rsidRPr="00B42927">
              <w:t>May operate from a broad conceptual plan, developing the operational detail in stages, regularly reviewing priorities and performance during implementation, and identifying and addr</w:t>
            </w:r>
            <w:r w:rsidRPr="00B42927">
              <w:t>essing issues</w:t>
            </w:r>
          </w:p>
          <w:p w:rsidR="00000000" w:rsidRPr="00B42927" w:rsidP="00B42927">
            <w:pPr>
              <w:pStyle w:val="ListBullet"/>
            </w:pPr>
            <w:r w:rsidRPr="00B42927">
              <w:t>Monitors outcomes of decisions, considering results from a range of perspectives and identifying key concepts and principles that may be adaptable to future situations</w:t>
            </w:r>
          </w:p>
          <w:p w:rsidR="00000000" w:rsidRPr="00B42927" w:rsidP="00B42927">
            <w:pPr>
              <w:pStyle w:val="ListBullet"/>
            </w:pPr>
            <w:r w:rsidRPr="00B42927">
              <w:t>Responds intuitively to problems requiring immediate resolution, using und</w:t>
            </w:r>
            <w:r w:rsidRPr="00B42927">
              <w:t>erstanding of context to recognise anomalies and deviations from normal expectation in a network environment</w:t>
            </w:r>
          </w:p>
        </w:tc>
      </w:tr>
    </w:tbl>
    <w:p w:rsidR="00000000" w:rsidRPr="00B42927" w:rsidP="00B42927">
      <w:pPr>
        <w:pStyle w:val="BodyText"/>
      </w:pPr>
    </w:p>
    <w:p w:rsidR="00000000" w:rsidRPr="00B42927" w:rsidP="00B42927">
      <w:pPr>
        <w:pStyle w:val="AllowPageBreak"/>
      </w:pPr>
    </w:p>
    <w:p w:rsidR="00000000" w:rsidRPr="00B42927" w:rsidP="00B42927">
      <w:pPr>
        <w:pStyle w:val="Heading1"/>
      </w:pPr>
      <w:bookmarkStart w:id="6" w:name="O_689009"/>
      <w:bookmarkEnd w:id="6"/>
      <w:r w:rsidRPr="00B4292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0"/>
        <w:gridCol w:w="2174"/>
        <w:gridCol w:w="3344"/>
        <w:gridCol w:w="1588"/>
      </w:tblGrid>
      <w:tr w:rsidTr="009A30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rPr>
                <w:rStyle w:val="SpecialBold"/>
              </w:rPr>
              <w:t>Code and title</w:t>
            </w:r>
          </w:p>
          <w:p w:rsidR="00000000" w:rsidRPr="00B42927" w:rsidP="00B42927">
            <w:pPr>
              <w:pStyle w:val="BodyText"/>
            </w:pPr>
            <w:r w:rsidRPr="00B4292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rPr>
                <w:rStyle w:val="SpecialBold"/>
              </w:rPr>
              <w:t>Code and title</w:t>
            </w:r>
          </w:p>
          <w:p w:rsidR="00000000" w:rsidRPr="00B42927" w:rsidP="00B42927">
            <w:pPr>
              <w:pStyle w:val="BodyText"/>
            </w:pPr>
            <w:r w:rsidRPr="00B4292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rPr>
                <w:rStyle w:val="SpecialBold"/>
              </w:rPr>
              <w:t>Equivalence status</w:t>
            </w:r>
          </w:p>
        </w:tc>
      </w:tr>
      <w:tr w:rsidTr="009A30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ICTNWK601 Design and implement a security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ICANWK601A Design and implement a security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927">
            <w:pPr>
              <w:pStyle w:val="BodyText"/>
              <w:rPr>
                <w:lang w:val="en-NZ"/>
              </w:rPr>
            </w:pPr>
            <w:r w:rsidRPr="00B42927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927" w:rsidP="00B42927">
            <w:pPr>
              <w:pStyle w:val="BodyText"/>
            </w:pPr>
            <w:r w:rsidRPr="00B42927">
              <w:t>Equivalent unit</w:t>
            </w:r>
          </w:p>
        </w:tc>
      </w:tr>
    </w:tbl>
    <w:p w:rsidR="00000000" w:rsidRPr="00B42927" w:rsidP="00B42927">
      <w:pPr>
        <w:pStyle w:val="BodyText"/>
      </w:pPr>
    </w:p>
    <w:p w:rsidR="00000000" w:rsidRPr="00B42927" w:rsidP="00B42927">
      <w:pPr>
        <w:pStyle w:val="AllowPageBreak"/>
      </w:pPr>
    </w:p>
    <w:p w:rsidR="00000000" w:rsidRPr="00B42927" w:rsidP="00B42927">
      <w:pPr>
        <w:pStyle w:val="Heading1"/>
      </w:pPr>
      <w:bookmarkStart w:id="7" w:name="O_689022"/>
      <w:bookmarkEnd w:id="7"/>
      <w:r w:rsidRPr="00B42927">
        <w:t>Links</w:t>
      </w:r>
    </w:p>
    <w:p w:rsidR="00000000" w:rsidRPr="00B42927" w:rsidP="009A30EE">
      <w:pPr>
        <w:pStyle w:val="BodyText"/>
      </w:pPr>
      <w:r w:rsidRPr="00B4292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E51B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42927" w:rsidP="00B42927"/>
    <w:sectPr w:rsidSect="00B429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27" w:rsidRPr="009A30EE" w:rsidP="009A3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0EE" w:rsidP="00B42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0EE" w:rsidP="00B42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30EE" w:rsidP="00B42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927" w:rsidRPr="009A30EE" w:rsidP="009A3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0EE" w:rsidRPr="002D2AF8" w:rsidP="00B42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ICTNWK601 Design and implement a security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A30EE" w:rsidP="00B42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EED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449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927"/>
  </w:style>
  <w:style w:type="character" w:customStyle="1" w:styleId="Heading1Char">
    <w:name w:val="Heading 1 Char"/>
    <w:basedOn w:val="DefaultParagraphFont"/>
    <w:link w:val="Heading1"/>
    <w:rsid w:val="00B42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9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9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927"/>
    <w:rPr>
      <w:b/>
      <w:spacing w:val="0"/>
    </w:rPr>
  </w:style>
  <w:style w:type="character" w:styleId="Emphasis">
    <w:name w:val="Emphasis"/>
    <w:basedOn w:val="DefaultParagraphFont"/>
    <w:qFormat/>
    <w:rsid w:val="00B42927"/>
    <w:rPr>
      <w:i/>
    </w:rPr>
  </w:style>
  <w:style w:type="paragraph" w:customStyle="1" w:styleId="SuperHeading">
    <w:name w:val="SuperHeading"/>
    <w:basedOn w:val="Normal"/>
    <w:rsid w:val="00B42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9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9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9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2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927"/>
  </w:style>
  <w:style w:type="paragraph" w:styleId="TableofFigures">
    <w:name w:val="table of figures"/>
    <w:basedOn w:val="Normal"/>
    <w:next w:val="Normal"/>
    <w:semiHidden/>
    <w:rsid w:val="00B42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9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927"/>
    <w:rPr>
      <w:rFonts w:ascii="Wingdings" w:hAnsi="Wingdings"/>
    </w:rPr>
  </w:style>
  <w:style w:type="paragraph" w:customStyle="1" w:styleId="TableHeading">
    <w:name w:val="Table Heading"/>
    <w:basedOn w:val="HeadingBase"/>
    <w:rsid w:val="00B42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927"/>
    <w:rPr>
      <w:color w:val="0033CC"/>
      <w:u w:val="none"/>
    </w:rPr>
  </w:style>
  <w:style w:type="paragraph" w:customStyle="1" w:styleId="BodyTextRight">
    <w:name w:val="Body Text Right"/>
    <w:basedOn w:val="BodyText"/>
    <w:rsid w:val="00B42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9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927"/>
    <w:rPr>
      <w:sz w:val="32"/>
    </w:rPr>
  </w:style>
  <w:style w:type="paragraph" w:customStyle="1" w:styleId="HeadingProcedure">
    <w:name w:val="Heading Procedure"/>
    <w:basedOn w:val="HeadingBase"/>
    <w:next w:val="Normal"/>
    <w:rsid w:val="00B42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927"/>
    <w:pPr>
      <w:spacing w:before="60" w:after="60"/>
    </w:pPr>
  </w:style>
  <w:style w:type="paragraph" w:styleId="ListContinue">
    <w:name w:val="List Continue"/>
    <w:basedOn w:val="List"/>
    <w:rsid w:val="00B42927"/>
    <w:pPr>
      <w:ind w:firstLine="0"/>
    </w:pPr>
  </w:style>
  <w:style w:type="paragraph" w:customStyle="1" w:styleId="ListNote">
    <w:name w:val="List Note"/>
    <w:basedOn w:val="List"/>
    <w:rsid w:val="00B42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927"/>
    <w:rPr>
      <w:rFonts w:ascii="Courier New" w:hAnsi="Courier New"/>
    </w:rPr>
  </w:style>
  <w:style w:type="paragraph" w:customStyle="1" w:styleId="NoteBullet">
    <w:name w:val="Note Bullet"/>
    <w:basedOn w:val="Note"/>
    <w:rsid w:val="00B42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9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927"/>
    <w:rPr>
      <w:b/>
      <w:smallCaps/>
    </w:rPr>
  </w:style>
  <w:style w:type="paragraph" w:customStyle="1" w:styleId="TableListNumber">
    <w:name w:val="Table List Number"/>
    <w:basedOn w:val="ListNumber"/>
    <w:rsid w:val="00B42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927"/>
    <w:pPr>
      <w:numPr>
        <w:numId w:val="8"/>
      </w:numPr>
    </w:pPr>
  </w:style>
  <w:style w:type="paragraph" w:customStyle="1" w:styleId="ListAlpha2">
    <w:name w:val="List Alpha 2"/>
    <w:basedOn w:val="List2"/>
    <w:rsid w:val="00B42927"/>
    <w:pPr>
      <w:numPr>
        <w:numId w:val="7"/>
      </w:numPr>
    </w:pPr>
  </w:style>
  <w:style w:type="paragraph" w:styleId="List2">
    <w:name w:val="List 2"/>
    <w:basedOn w:val="BodyText"/>
    <w:rsid w:val="00B42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9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9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927"/>
    <w:pPr>
      <w:numPr>
        <w:numId w:val="3"/>
      </w:numPr>
    </w:pPr>
  </w:style>
  <w:style w:type="paragraph" w:styleId="ListContinue2">
    <w:name w:val="List Continue 2"/>
    <w:basedOn w:val="List2"/>
    <w:rsid w:val="00B42927"/>
    <w:pPr>
      <w:ind w:firstLine="0"/>
    </w:pPr>
  </w:style>
  <w:style w:type="paragraph" w:styleId="ListContinue3">
    <w:name w:val="List Continue 3"/>
    <w:basedOn w:val="List3"/>
    <w:rsid w:val="00B42927"/>
    <w:pPr>
      <w:ind w:left="1021" w:firstLine="0"/>
    </w:pPr>
  </w:style>
  <w:style w:type="paragraph" w:styleId="ListContinue4">
    <w:name w:val="List Continue 4"/>
    <w:basedOn w:val="List4"/>
    <w:rsid w:val="00B42927"/>
    <w:pPr>
      <w:ind w:firstLine="0"/>
    </w:pPr>
  </w:style>
  <w:style w:type="paragraph" w:styleId="ListContinue5">
    <w:name w:val="List Continue 5"/>
    <w:basedOn w:val="List5"/>
    <w:rsid w:val="00B42927"/>
    <w:pPr>
      <w:ind w:firstLine="0"/>
    </w:pPr>
  </w:style>
  <w:style w:type="paragraph" w:styleId="ListNumber3">
    <w:name w:val="List Number 3"/>
    <w:basedOn w:val="List3"/>
    <w:rsid w:val="00B42927"/>
    <w:pPr>
      <w:numPr>
        <w:numId w:val="4"/>
      </w:numPr>
    </w:pPr>
  </w:style>
  <w:style w:type="paragraph" w:styleId="ListNumber4">
    <w:name w:val="List Number 4"/>
    <w:basedOn w:val="List4"/>
    <w:rsid w:val="00B42927"/>
    <w:pPr>
      <w:numPr>
        <w:numId w:val="5"/>
      </w:numPr>
    </w:pPr>
  </w:style>
  <w:style w:type="paragraph" w:styleId="ListNumber5">
    <w:name w:val="List Number 5"/>
    <w:basedOn w:val="List5"/>
    <w:rsid w:val="00B42927"/>
    <w:pPr>
      <w:numPr>
        <w:numId w:val="6"/>
      </w:numPr>
    </w:pPr>
  </w:style>
  <w:style w:type="paragraph" w:styleId="BlockText">
    <w:name w:val="Block Text"/>
    <w:basedOn w:val="Normal"/>
    <w:rsid w:val="00B42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927"/>
    <w:rPr>
      <w:sz w:val="16"/>
      <w:vertAlign w:val="superscript"/>
    </w:rPr>
  </w:style>
  <w:style w:type="character" w:customStyle="1" w:styleId="Symbols">
    <w:name w:val="Symbols"/>
    <w:basedOn w:val="DefaultParagraphFont"/>
    <w:rsid w:val="00B42927"/>
    <w:rPr>
      <w:rFonts w:ascii="Symbol" w:hAnsi="Symbol"/>
    </w:rPr>
  </w:style>
  <w:style w:type="character" w:customStyle="1" w:styleId="MenuOptions">
    <w:name w:val="Menu Options"/>
    <w:basedOn w:val="DefaultParagraphFont"/>
    <w:rsid w:val="00B42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927"/>
    <w:rPr>
      <w:b/>
    </w:rPr>
  </w:style>
  <w:style w:type="character" w:customStyle="1" w:styleId="Underlined">
    <w:name w:val="Underlined"/>
    <w:basedOn w:val="DefaultParagraphFont"/>
    <w:rsid w:val="00B42927"/>
    <w:rPr>
      <w:u w:val="single"/>
    </w:rPr>
  </w:style>
  <w:style w:type="paragraph" w:customStyle="1" w:styleId="TableBodyTextRight">
    <w:name w:val="Table Body Text Right"/>
    <w:basedOn w:val="TableBodyText"/>
    <w:rsid w:val="00B42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927"/>
    <w:rPr>
      <w:sz w:val="18"/>
    </w:rPr>
  </w:style>
  <w:style w:type="paragraph" w:customStyle="1" w:styleId="BodySmallRight">
    <w:name w:val="Body Small Right"/>
    <w:basedOn w:val="BodyTextRight"/>
    <w:rsid w:val="00B42927"/>
    <w:rPr>
      <w:sz w:val="18"/>
      <w:szCs w:val="18"/>
    </w:rPr>
  </w:style>
  <w:style w:type="paragraph" w:customStyle="1" w:styleId="MarginEdition">
    <w:name w:val="Margin Edition"/>
    <w:basedOn w:val="MarginNote"/>
    <w:rsid w:val="00B42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927"/>
    <w:rPr>
      <w:sz w:val="2"/>
      <w:szCs w:val="2"/>
    </w:rPr>
  </w:style>
  <w:style w:type="character" w:customStyle="1" w:styleId="Small">
    <w:name w:val="Small"/>
    <w:basedOn w:val="DefaultParagraphFont"/>
    <w:rsid w:val="00B42927"/>
    <w:rPr>
      <w:sz w:val="16"/>
    </w:rPr>
  </w:style>
  <w:style w:type="paragraph" w:customStyle="1" w:styleId="WideTable">
    <w:name w:val="Wide Table"/>
    <w:basedOn w:val="Normal"/>
    <w:rsid w:val="00B42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927"/>
  </w:style>
  <w:style w:type="paragraph" w:styleId="Quote">
    <w:name w:val="Quote"/>
    <w:basedOn w:val="Heading1"/>
    <w:link w:val="QuoteChar"/>
    <w:qFormat/>
    <w:rsid w:val="00B42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927"/>
    <w:pPr>
      <w:pageBreakBefore/>
    </w:pPr>
  </w:style>
  <w:style w:type="paragraph" w:customStyle="1" w:styleId="Border">
    <w:name w:val="Border"/>
    <w:basedOn w:val="Normal"/>
    <w:qFormat/>
    <w:rsid w:val="00B42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927"/>
    <w:rPr>
      <w:u w:val="single"/>
    </w:rPr>
  </w:style>
  <w:style w:type="character" w:customStyle="1" w:styleId="BoldandItalics">
    <w:name w:val="Bold and Italics"/>
    <w:qFormat/>
    <w:rsid w:val="00B42927"/>
    <w:rPr>
      <w:b/>
      <w:i/>
      <w:u w:val="none"/>
    </w:rPr>
  </w:style>
  <w:style w:type="paragraph" w:styleId="BalloonText">
    <w:name w:val="Balloon Text"/>
    <w:basedOn w:val="Normal"/>
    <w:link w:val="BalloonTextChar"/>
    <w:rsid w:val="00B42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927"/>
    <w:pPr>
      <w:spacing w:before="0" w:after="0"/>
    </w:pPr>
  </w:style>
  <w:style w:type="paragraph" w:customStyle="1" w:styleId="BodyTextBold">
    <w:name w:val="Body Text Bold"/>
    <w:basedOn w:val="BodyText"/>
    <w:qFormat/>
    <w:rsid w:val="00B42927"/>
    <w:rPr>
      <w:b/>
    </w:rPr>
  </w:style>
  <w:style w:type="character" w:styleId="Hyperlink">
    <w:name w:val="Hyperlink"/>
    <w:basedOn w:val="DefaultParagraphFont"/>
    <w:uiPriority w:val="99"/>
    <w:unhideWhenUsed/>
    <w:rsid w:val="009A3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5657</Characters>
  <Application>Microsoft Office Word</Application>
  <DocSecurity>0</DocSecurity>
  <Lines>209</Lines>
  <Paragraphs>109</Paragraphs>
  <ScaleCrop>false</ScaleCrop>
  <Company>Author-it Software Corporation Ltd.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ICTNWK601 Design and implement a security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2019-09-02T00:07:00Z</dcterms:created>
  <dcterms:modified xsi:type="dcterms:W3CDTF">2019-09-02T00:07:00Z</dcterms:modified>
</cp:coreProperties>
</file>