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2A12" w:rsidP="00302A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ICTNWK537 Implement secure encryption technologies</w:t>
      </w:r>
      <w:r>
        <w:fldChar w:fldCharType="end"/>
      </w:r>
    </w:p>
    <w:p w:rsidR="00302A12" w:rsidP="00302A12">
      <w:pPr>
        <w:pStyle w:val="Version"/>
        <w:sectPr w:rsidSect="00AD47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4772" w:rsidP="00AD4772">
      <w:pPr>
        <w:pStyle w:val="SuperHeading"/>
      </w:pPr>
      <w:r w:rsidRPr="00AD4772">
        <w:t>Assessment Requirements for ICTNWK537 Implement secure encryption technologies</w:t>
      </w:r>
    </w:p>
    <w:p w:rsidR="00000000" w:rsidRPr="00AD4772" w:rsidP="00AD4772">
      <w:pPr>
        <w:pStyle w:val="Heading1"/>
      </w:pPr>
      <w:bookmarkStart w:id="1" w:name="O_1093677"/>
      <w:bookmarkEnd w:id="1"/>
      <w:r w:rsidRPr="00AD47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D4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772" w:rsidP="00AD4772">
            <w:pPr>
              <w:pStyle w:val="BodyText"/>
            </w:pPr>
            <w:r w:rsidRPr="00AD477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772">
            <w:pPr>
              <w:pStyle w:val="BodyText"/>
              <w:rPr>
                <w:lang w:val="en-NZ"/>
              </w:rPr>
            </w:pPr>
            <w:r w:rsidRPr="00AD4772">
              <w:rPr>
                <w:rStyle w:val="SpecialBold"/>
              </w:rPr>
              <w:t>Comments</w:t>
            </w:r>
          </w:p>
        </w:tc>
      </w:tr>
      <w:tr w:rsidTr="00AD4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772">
            <w:pPr>
              <w:pStyle w:val="BodyText"/>
              <w:rPr>
                <w:lang w:val="en-NZ"/>
              </w:rPr>
            </w:pPr>
            <w:r w:rsidRPr="00AD477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772" w:rsidP="00AD4772">
            <w:pPr>
              <w:pStyle w:val="BodyText"/>
            </w:pPr>
            <w:r w:rsidRPr="00AD4772">
              <w:t>This version first released with ICT Information and Communications Technology Training Package Version 6.0.</w:t>
            </w:r>
          </w:p>
        </w:tc>
      </w:tr>
    </w:tbl>
    <w:p w:rsidR="00000000" w:rsidRPr="00AD4772" w:rsidP="00AD4772">
      <w:pPr>
        <w:pStyle w:val="BodyText"/>
      </w:pPr>
    </w:p>
    <w:p w:rsidR="00000000" w:rsidRPr="00AD4772" w:rsidP="00AD4772">
      <w:pPr>
        <w:pStyle w:val="AllowPageBreak"/>
      </w:pPr>
    </w:p>
    <w:p w:rsidR="00000000" w:rsidRPr="00AD4772" w:rsidP="00AD4772">
      <w:pPr>
        <w:pStyle w:val="Heading1"/>
      </w:pPr>
      <w:bookmarkStart w:id="2" w:name="O_1093680"/>
      <w:bookmarkEnd w:id="2"/>
      <w:r w:rsidRPr="00AD4772">
        <w:t>Performance Evidence</w:t>
      </w:r>
    </w:p>
    <w:p w:rsidR="00000000" w:rsidRPr="00AD4772" w:rsidP="00302A12">
      <w:pPr>
        <w:pStyle w:val="BodyText"/>
      </w:pPr>
      <w:r w:rsidRPr="00AD4772">
        <w:t>The candidate must demonstrate the ability to complete the tasks outlined in the elements, performance criteria and foundation skills of this unit, including evidence of the ability to:</w:t>
      </w:r>
    </w:p>
    <w:p w:rsidR="00000000" w:rsidRPr="00AD4772" w:rsidP="00AD4772">
      <w:pPr>
        <w:pStyle w:val="ListBullet"/>
      </w:pPr>
      <w:r w:rsidRPr="00AD4772">
        <w:t>create and document a secur</w:t>
      </w:r>
      <w:r w:rsidRPr="00AD4772">
        <w:t>ity plan for the encryption of at least two applications or solutions.</w:t>
      </w:r>
    </w:p>
    <w:p w:rsidR="00000000" w:rsidRPr="00AD4772" w:rsidP="00AD4772">
      <w:pPr>
        <w:pStyle w:val="BodyText"/>
      </w:pPr>
    </w:p>
    <w:p w:rsidR="00000000" w:rsidRPr="00AD4772" w:rsidP="00302A12">
      <w:pPr>
        <w:pStyle w:val="BodyText"/>
      </w:pPr>
      <w:r w:rsidRPr="00AD4772">
        <w:t>In the course of the above, the candidate must:</w:t>
      </w:r>
    </w:p>
    <w:p w:rsidR="00000000" w:rsidRPr="00AD4772" w:rsidP="00AD4772">
      <w:pPr>
        <w:pStyle w:val="ListBullet"/>
      </w:pPr>
      <w:r w:rsidRPr="00AD4772">
        <w:t>carry out and evaluate encryption of applications or solutions</w:t>
      </w:r>
    </w:p>
    <w:p w:rsidR="00000000" w:rsidRPr="00AD4772" w:rsidP="00AD4772">
      <w:pPr>
        <w:pStyle w:val="ListBullet"/>
      </w:pPr>
      <w:r w:rsidRPr="00AD4772">
        <w:t xml:space="preserve">analyse enterprise data security requirements </w:t>
      </w:r>
    </w:p>
    <w:p w:rsidR="00000000" w:rsidRPr="00AD4772" w:rsidP="00AD4772">
      <w:pPr>
        <w:pStyle w:val="ListBullet"/>
      </w:pPr>
      <w:r w:rsidRPr="00AD4772">
        <w:t>determine encryption methods.</w:t>
      </w:r>
    </w:p>
    <w:p w:rsidR="00000000" w:rsidRPr="00AD4772" w:rsidP="00AD4772">
      <w:pPr>
        <w:pStyle w:val="AllowPageBreak"/>
      </w:pPr>
    </w:p>
    <w:p w:rsidR="00000000" w:rsidRPr="00AD4772" w:rsidP="00AD4772">
      <w:pPr>
        <w:pStyle w:val="Heading1"/>
      </w:pPr>
      <w:bookmarkStart w:id="3" w:name="O_1093679"/>
      <w:bookmarkEnd w:id="3"/>
      <w:r w:rsidRPr="00AD4772">
        <w:t>Knowledge Evidence</w:t>
      </w:r>
    </w:p>
    <w:p w:rsidR="00000000" w:rsidRPr="00AD4772" w:rsidP="00302A12">
      <w:pPr>
        <w:pStyle w:val="BodyText"/>
      </w:pPr>
      <w:r w:rsidRPr="00AD4772">
        <w:t>The candidate must be able to demonstrate knowledge to complete the tasks outlined in the elements, performance criteria and foundation skills of this unit, including knowledge of:</w:t>
      </w:r>
    </w:p>
    <w:p w:rsidR="00000000" w:rsidRPr="00AD4772" w:rsidP="00AD4772">
      <w:pPr>
        <w:pStyle w:val="ListBullet"/>
      </w:pPr>
      <w:r w:rsidRPr="00AD4772">
        <w:t>indust</w:t>
      </w:r>
      <w:r w:rsidRPr="00AD4772">
        <w:t>ry standard certificate related infrastructure including certificate authorities, registration authorities, repository services</w:t>
      </w:r>
    </w:p>
    <w:p w:rsidR="00000000" w:rsidRPr="00AD4772" w:rsidP="00AD4772">
      <w:pPr>
        <w:pStyle w:val="ListBullet"/>
      </w:pPr>
      <w:r w:rsidRPr="00AD4772">
        <w:t>industry standard symmetric key algorithms and their usage, including:</w:t>
      </w:r>
    </w:p>
    <w:p w:rsidR="00000000" w:rsidRPr="00AD4772" w:rsidP="00AD4772">
      <w:pPr>
        <w:pStyle w:val="ListBullet2"/>
      </w:pPr>
      <w:r w:rsidRPr="00AD4772">
        <w:t>advanced encryption standard (AES), data encryption stan</w:t>
      </w:r>
      <w:r w:rsidRPr="00AD4772">
        <w:t>dard (DES), triple data encryption algorithm (triple DES)</w:t>
      </w:r>
    </w:p>
    <w:p w:rsidR="00000000" w:rsidRPr="00AD4772" w:rsidP="00AD4772">
      <w:pPr>
        <w:pStyle w:val="ListBullet2"/>
      </w:pPr>
      <w:r w:rsidRPr="00AD4772">
        <w:t>Blowfish</w:t>
      </w:r>
    </w:p>
    <w:p w:rsidR="00000000" w:rsidRPr="00AD4772" w:rsidP="00AD4772">
      <w:pPr>
        <w:pStyle w:val="ListBullet"/>
      </w:pPr>
      <w:r w:rsidRPr="00AD4772">
        <w:t>industry standard encryption types, including:</w:t>
      </w:r>
    </w:p>
    <w:p w:rsidR="00000000" w:rsidRPr="00AD4772" w:rsidP="00AD4772">
      <w:pPr>
        <w:pStyle w:val="ListBullet2"/>
      </w:pPr>
      <w:r w:rsidRPr="00AD4772">
        <w:t>public key, secret key, hash key</w:t>
      </w:r>
    </w:p>
    <w:p w:rsidR="00000000" w:rsidRPr="00AD4772" w:rsidP="00AD4772">
      <w:pPr>
        <w:pStyle w:val="ListBullet2"/>
      </w:pPr>
      <w:r w:rsidRPr="00AD4772">
        <w:t>encryption strength</w:t>
      </w:r>
    </w:p>
    <w:p w:rsidR="00000000" w:rsidRPr="00AD4772" w:rsidP="00AD4772">
      <w:pPr>
        <w:pStyle w:val="ListBullet"/>
      </w:pPr>
      <w:r w:rsidRPr="00AD4772">
        <w:t>functions and features of:</w:t>
      </w:r>
    </w:p>
    <w:p w:rsidR="00000000" w:rsidRPr="00AD4772" w:rsidP="00AD4772">
      <w:pPr>
        <w:pStyle w:val="ListBullet2"/>
      </w:pPr>
      <w:r w:rsidRPr="00AD4772">
        <w:t>access control permissions</w:t>
      </w:r>
    </w:p>
    <w:p w:rsidR="00000000" w:rsidRPr="00AD4772" w:rsidP="00AD4772">
      <w:pPr>
        <w:pStyle w:val="ListBullet2"/>
      </w:pPr>
      <w:r w:rsidRPr="00AD4772">
        <w:t>digital signatures and timestamps</w:t>
      </w:r>
    </w:p>
    <w:p w:rsidR="00000000" w:rsidRPr="00AD4772" w:rsidP="00AD4772">
      <w:pPr>
        <w:pStyle w:val="ListBullet2"/>
      </w:pPr>
      <w:r w:rsidRPr="00AD4772">
        <w:t>symmetric encryption, asymmetric encryption and one-way encryption</w:t>
      </w:r>
    </w:p>
    <w:p w:rsidR="00000000" w:rsidRPr="00AD4772" w:rsidP="00AD4772">
      <w:pPr>
        <w:pStyle w:val="ListBullet"/>
      </w:pPr>
      <w:r w:rsidRPr="00AD4772">
        <w:t>one-way message digests including:</w:t>
      </w:r>
    </w:p>
    <w:p w:rsidR="00000000" w:rsidRPr="00AD4772" w:rsidP="00AD4772">
      <w:pPr>
        <w:pStyle w:val="ListBullet2"/>
      </w:pPr>
      <w:r w:rsidRPr="00AD4772">
        <w:t>message digest algorithm 5 (MD5)</w:t>
      </w:r>
    </w:p>
    <w:p w:rsidR="00000000" w:rsidRPr="00AD4772" w:rsidP="00AD4772">
      <w:pPr>
        <w:pStyle w:val="ListBullet2"/>
      </w:pPr>
      <w:r w:rsidRPr="00AD4772">
        <w:t>secure hash algorithm (SHA)</w:t>
      </w:r>
    </w:p>
    <w:p w:rsidR="00000000" w:rsidRPr="00AD4772" w:rsidP="00AD4772">
      <w:pPr>
        <w:pStyle w:val="ListBullet"/>
      </w:pPr>
      <w:r w:rsidRPr="00AD4772">
        <w:t>public key infrastructure (PKI), pretty good privacy (PG</w:t>
      </w:r>
      <w:r w:rsidRPr="00AD4772">
        <w:t>P) and GNU Privacy Guard (GnuPG)</w:t>
      </w:r>
    </w:p>
    <w:p w:rsidR="00000000" w:rsidRPr="00AD4772" w:rsidP="00AD4772">
      <w:pPr>
        <w:pStyle w:val="ListBullet"/>
      </w:pPr>
      <w:r w:rsidRPr="00AD4772">
        <w:t>replay security processes and how to prevent them</w:t>
      </w:r>
    </w:p>
    <w:p w:rsidR="00000000" w:rsidRPr="00AD4772" w:rsidP="00AD4772">
      <w:pPr>
        <w:pStyle w:val="ListBullet"/>
      </w:pPr>
      <w:r w:rsidRPr="00AD4772">
        <w:t>transmission control protocol and internet protocol (TCP/IP) protocols and applications</w:t>
      </w:r>
    </w:p>
    <w:p w:rsidR="00000000" w:rsidRPr="00AD4772" w:rsidP="00AD4772">
      <w:pPr>
        <w:pStyle w:val="ListBullet"/>
      </w:pPr>
      <w:r w:rsidRPr="00AD4772">
        <w:t>wired equivalent privacy (WEP), Wi-Fi protected access (WPA) and Wi-Fi protected acce</w:t>
      </w:r>
      <w:r w:rsidRPr="00AD4772">
        <w:t>ss 2 (WPA2).</w:t>
      </w:r>
    </w:p>
    <w:p w:rsidR="00000000" w:rsidRPr="00AD4772" w:rsidP="00AD4772">
      <w:pPr>
        <w:pStyle w:val="AllowPageBreak"/>
      </w:pPr>
    </w:p>
    <w:p w:rsidR="00000000" w:rsidRPr="00AD4772" w:rsidP="00AD4772">
      <w:pPr>
        <w:pStyle w:val="Heading1"/>
      </w:pPr>
      <w:bookmarkStart w:id="4" w:name="O_1093678"/>
      <w:bookmarkEnd w:id="4"/>
      <w:r w:rsidRPr="00AD4772">
        <w:t>Assessment Conditions</w:t>
      </w:r>
    </w:p>
    <w:p w:rsidR="00000000" w:rsidRPr="00AD4772" w:rsidP="00302A12">
      <w:pPr>
        <w:pStyle w:val="BodyText"/>
      </w:pPr>
      <w:r w:rsidRPr="00AD4772">
        <w:t xml:space="preserve">Skills in this unit must be demonstrated in a workplace or simulated environment where the conditions are typical of those in a working environment in this industry.  </w:t>
      </w:r>
    </w:p>
    <w:p w:rsidR="00000000" w:rsidRPr="00AD4772" w:rsidP="00302A12">
      <w:pPr>
        <w:pStyle w:val="BodyText"/>
      </w:pPr>
      <w:r w:rsidRPr="00AD4772">
        <w:t>This includes access to:</w:t>
      </w:r>
    </w:p>
    <w:p w:rsidR="00000000" w:rsidRPr="00AD4772" w:rsidP="00AD4772">
      <w:pPr>
        <w:pStyle w:val="ListBullet"/>
      </w:pPr>
      <w:r w:rsidRPr="00AD4772">
        <w:t>a site w</w:t>
      </w:r>
      <w:r w:rsidRPr="00AD4772">
        <w:t>here encryption installation may be conducted</w:t>
      </w:r>
    </w:p>
    <w:p w:rsidR="00000000" w:rsidRPr="00AD4772" w:rsidP="00AD4772">
      <w:pPr>
        <w:pStyle w:val="ListBullet"/>
      </w:pPr>
      <w:r w:rsidRPr="00AD4772">
        <w:t>a live network</w:t>
      </w:r>
    </w:p>
    <w:p w:rsidR="00000000" w:rsidRPr="00AD4772" w:rsidP="00AD4772">
      <w:pPr>
        <w:pStyle w:val="ListBullet"/>
      </w:pPr>
      <w:r w:rsidRPr="00AD4772">
        <w:t>servers</w:t>
      </w:r>
    </w:p>
    <w:p w:rsidR="00000000" w:rsidRPr="00AD4772" w:rsidP="00AD4772">
      <w:pPr>
        <w:pStyle w:val="ListBullet"/>
      </w:pPr>
      <w:r w:rsidRPr="00AD4772">
        <w:t>industry standard encryption software</w:t>
      </w:r>
    </w:p>
    <w:p w:rsidR="00000000" w:rsidRPr="00AD4772" w:rsidP="00AD4772">
      <w:pPr>
        <w:pStyle w:val="ListBullet"/>
      </w:pPr>
      <w:r w:rsidRPr="00AD4772">
        <w:t>industry standard encryption tools</w:t>
      </w:r>
    </w:p>
    <w:p w:rsidR="00000000" w:rsidRPr="00AD4772" w:rsidP="00AD4772">
      <w:pPr>
        <w:pStyle w:val="ListBullet"/>
      </w:pPr>
      <w:r w:rsidRPr="00AD4772">
        <w:t>organisational security and encryption deliverables.</w:t>
      </w:r>
    </w:p>
    <w:p w:rsidR="00000000" w:rsidRPr="00AD4772" w:rsidP="00AD4772">
      <w:pPr>
        <w:pStyle w:val="BodyText"/>
      </w:pPr>
    </w:p>
    <w:p w:rsidR="00000000" w:rsidRPr="00AD4772" w:rsidP="00302A12">
      <w:pPr>
        <w:pStyle w:val="BodyText"/>
      </w:pPr>
      <w:r w:rsidRPr="00AD4772">
        <w:t>Assessors of this unit must satisfy the requirements for assessors in applicable vocational education and training legislation, frameworks and/or standards.</w:t>
      </w:r>
    </w:p>
    <w:p w:rsidR="00000000" w:rsidRPr="00AD4772" w:rsidP="00AD4772">
      <w:pPr>
        <w:pStyle w:val="Heading1"/>
      </w:pPr>
      <w:bookmarkStart w:id="5" w:name="O_1093676"/>
      <w:bookmarkEnd w:id="5"/>
      <w:r w:rsidRPr="00AD4772">
        <w:t>Links</w:t>
      </w:r>
    </w:p>
    <w:p w:rsidR="00000000" w:rsidRPr="00AD4772" w:rsidP="00302A12">
      <w:pPr>
        <w:pStyle w:val="BodyText"/>
      </w:pPr>
      <w:r w:rsidRPr="00AD477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F07D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D4772" w:rsidP="00AD4772"/>
    <w:sectPr w:rsidSect="00AD47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7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772" w:rsidRPr="00302A12" w:rsidP="00302A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7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A12" w:rsidP="00AD47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02A12" w:rsidP="00AD47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02A12" w:rsidP="00AD47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7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A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4772" w:rsidRPr="00302A12" w:rsidP="00302A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7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A12" w:rsidRPr="002D2AF8" w:rsidP="00AD47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ICTNWK537 Implement secure encryption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302A12" w:rsidP="00AD47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D6E9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CA62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5CC1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47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47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47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47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47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47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47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47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47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47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47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4772"/>
  </w:style>
  <w:style w:type="character" w:customStyle="1" w:styleId="Heading1Char">
    <w:name w:val="Heading 1 Char"/>
    <w:basedOn w:val="DefaultParagraphFont"/>
    <w:link w:val="Heading1"/>
    <w:rsid w:val="00AD47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47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47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477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4772"/>
    <w:rPr>
      <w:b/>
      <w:spacing w:val="0"/>
    </w:rPr>
  </w:style>
  <w:style w:type="paragraph" w:styleId="ListBullet2">
    <w:name w:val="List Bullet 2"/>
    <w:basedOn w:val="List2"/>
    <w:rsid w:val="00AD477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D47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47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47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47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47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47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47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47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47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47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47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47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47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47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47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47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47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47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47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47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47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47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47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47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47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47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47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47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47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47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47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47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47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47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4772"/>
    <w:rPr>
      <w:i/>
    </w:rPr>
  </w:style>
  <w:style w:type="paragraph" w:styleId="Caption">
    <w:name w:val="caption"/>
    <w:basedOn w:val="BodyText"/>
    <w:next w:val="Normal"/>
    <w:qFormat/>
    <w:rsid w:val="00AD47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47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47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4772"/>
  </w:style>
  <w:style w:type="paragraph" w:styleId="TableofFigures">
    <w:name w:val="table of figures"/>
    <w:basedOn w:val="Normal"/>
    <w:next w:val="Normal"/>
    <w:semiHidden/>
    <w:rsid w:val="00AD47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477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4772"/>
    <w:rPr>
      <w:rFonts w:ascii="Wingdings" w:hAnsi="Wingdings"/>
    </w:rPr>
  </w:style>
  <w:style w:type="paragraph" w:customStyle="1" w:styleId="TableHeading">
    <w:name w:val="Table Heading"/>
    <w:basedOn w:val="HeadingBase"/>
    <w:rsid w:val="00AD47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4772"/>
    <w:rPr>
      <w:color w:val="0033CC"/>
      <w:u w:val="none"/>
    </w:rPr>
  </w:style>
  <w:style w:type="paragraph" w:customStyle="1" w:styleId="BodyTextRight">
    <w:name w:val="Body Text Right"/>
    <w:basedOn w:val="BodyText"/>
    <w:rsid w:val="00AD47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47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47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47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47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47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4772"/>
    <w:rPr>
      <w:sz w:val="32"/>
    </w:rPr>
  </w:style>
  <w:style w:type="paragraph" w:customStyle="1" w:styleId="HeadingProcedure">
    <w:name w:val="Heading Procedure"/>
    <w:basedOn w:val="HeadingBase"/>
    <w:next w:val="Normal"/>
    <w:rsid w:val="00AD47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4772"/>
    <w:pPr>
      <w:spacing w:before="60" w:after="60"/>
    </w:pPr>
  </w:style>
  <w:style w:type="paragraph" w:styleId="ListContinue">
    <w:name w:val="List Continue"/>
    <w:basedOn w:val="List"/>
    <w:rsid w:val="00AD4772"/>
    <w:pPr>
      <w:ind w:firstLine="0"/>
    </w:pPr>
  </w:style>
  <w:style w:type="paragraph" w:customStyle="1" w:styleId="ListNote">
    <w:name w:val="List Note"/>
    <w:basedOn w:val="List"/>
    <w:rsid w:val="00AD47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47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47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4772"/>
    <w:rPr>
      <w:rFonts w:ascii="Courier New" w:hAnsi="Courier New"/>
    </w:rPr>
  </w:style>
  <w:style w:type="paragraph" w:customStyle="1" w:styleId="NoteBullet">
    <w:name w:val="Note Bullet"/>
    <w:basedOn w:val="Note"/>
    <w:rsid w:val="00AD47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47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47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47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47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47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47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4772"/>
    <w:rPr>
      <w:b/>
      <w:smallCaps/>
    </w:rPr>
  </w:style>
  <w:style w:type="paragraph" w:customStyle="1" w:styleId="TableListNumber">
    <w:name w:val="Table List Number"/>
    <w:basedOn w:val="ListNumber"/>
    <w:rsid w:val="00AD47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47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4772"/>
    <w:pPr>
      <w:numPr>
        <w:numId w:val="9"/>
      </w:numPr>
    </w:pPr>
  </w:style>
  <w:style w:type="paragraph" w:customStyle="1" w:styleId="ListAlpha2">
    <w:name w:val="List Alpha 2"/>
    <w:basedOn w:val="List2"/>
    <w:rsid w:val="00AD4772"/>
    <w:pPr>
      <w:numPr>
        <w:numId w:val="8"/>
      </w:numPr>
    </w:pPr>
  </w:style>
  <w:style w:type="paragraph" w:styleId="List2">
    <w:name w:val="List 2"/>
    <w:basedOn w:val="BodyText"/>
    <w:rsid w:val="00AD47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47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47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47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47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47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4772"/>
    <w:pPr>
      <w:numPr>
        <w:numId w:val="4"/>
      </w:numPr>
    </w:pPr>
  </w:style>
  <w:style w:type="paragraph" w:styleId="ListContinue2">
    <w:name w:val="List Continue 2"/>
    <w:basedOn w:val="List2"/>
    <w:rsid w:val="00AD4772"/>
    <w:pPr>
      <w:ind w:firstLine="0"/>
    </w:pPr>
  </w:style>
  <w:style w:type="paragraph" w:styleId="ListContinue3">
    <w:name w:val="List Continue 3"/>
    <w:basedOn w:val="List3"/>
    <w:rsid w:val="00AD4772"/>
    <w:pPr>
      <w:ind w:left="1021" w:firstLine="0"/>
    </w:pPr>
  </w:style>
  <w:style w:type="paragraph" w:styleId="ListContinue4">
    <w:name w:val="List Continue 4"/>
    <w:basedOn w:val="List4"/>
    <w:rsid w:val="00AD4772"/>
    <w:pPr>
      <w:ind w:firstLine="0"/>
    </w:pPr>
  </w:style>
  <w:style w:type="paragraph" w:styleId="ListContinue5">
    <w:name w:val="List Continue 5"/>
    <w:basedOn w:val="List5"/>
    <w:rsid w:val="00AD4772"/>
    <w:pPr>
      <w:ind w:firstLine="0"/>
    </w:pPr>
  </w:style>
  <w:style w:type="paragraph" w:styleId="ListNumber3">
    <w:name w:val="List Number 3"/>
    <w:basedOn w:val="List3"/>
    <w:rsid w:val="00AD4772"/>
    <w:pPr>
      <w:numPr>
        <w:numId w:val="5"/>
      </w:numPr>
    </w:pPr>
  </w:style>
  <w:style w:type="paragraph" w:styleId="ListNumber4">
    <w:name w:val="List Number 4"/>
    <w:basedOn w:val="List4"/>
    <w:rsid w:val="00AD4772"/>
    <w:pPr>
      <w:numPr>
        <w:numId w:val="6"/>
      </w:numPr>
    </w:pPr>
  </w:style>
  <w:style w:type="paragraph" w:styleId="ListNumber5">
    <w:name w:val="List Number 5"/>
    <w:basedOn w:val="List5"/>
    <w:rsid w:val="00AD4772"/>
    <w:pPr>
      <w:numPr>
        <w:numId w:val="7"/>
      </w:numPr>
    </w:pPr>
  </w:style>
  <w:style w:type="paragraph" w:styleId="BlockText">
    <w:name w:val="Block Text"/>
    <w:basedOn w:val="Normal"/>
    <w:rsid w:val="00AD47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47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4772"/>
    <w:rPr>
      <w:sz w:val="16"/>
      <w:vertAlign w:val="superscript"/>
    </w:rPr>
  </w:style>
  <w:style w:type="character" w:customStyle="1" w:styleId="Symbols">
    <w:name w:val="Symbols"/>
    <w:basedOn w:val="DefaultParagraphFont"/>
    <w:rsid w:val="00AD4772"/>
    <w:rPr>
      <w:rFonts w:ascii="Symbol" w:hAnsi="Symbol"/>
    </w:rPr>
  </w:style>
  <w:style w:type="character" w:customStyle="1" w:styleId="MenuOptions">
    <w:name w:val="Menu Options"/>
    <w:basedOn w:val="DefaultParagraphFont"/>
    <w:rsid w:val="00AD47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4772"/>
    <w:rPr>
      <w:b/>
    </w:rPr>
  </w:style>
  <w:style w:type="character" w:customStyle="1" w:styleId="Underlined">
    <w:name w:val="Underlined"/>
    <w:basedOn w:val="DefaultParagraphFont"/>
    <w:rsid w:val="00AD4772"/>
    <w:rPr>
      <w:u w:val="single"/>
    </w:rPr>
  </w:style>
  <w:style w:type="paragraph" w:customStyle="1" w:styleId="TableBodyTextRight">
    <w:name w:val="Table Body Text Right"/>
    <w:basedOn w:val="TableBodyText"/>
    <w:rsid w:val="00AD47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4772"/>
    <w:rPr>
      <w:sz w:val="18"/>
    </w:rPr>
  </w:style>
  <w:style w:type="paragraph" w:customStyle="1" w:styleId="BodySmallRight">
    <w:name w:val="Body Small Right"/>
    <w:basedOn w:val="BodyTextRight"/>
    <w:rsid w:val="00AD4772"/>
    <w:rPr>
      <w:sz w:val="18"/>
      <w:szCs w:val="18"/>
    </w:rPr>
  </w:style>
  <w:style w:type="paragraph" w:customStyle="1" w:styleId="MarginEdition">
    <w:name w:val="Margin Edition"/>
    <w:basedOn w:val="MarginNote"/>
    <w:rsid w:val="00AD47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4772"/>
    <w:rPr>
      <w:sz w:val="2"/>
      <w:szCs w:val="2"/>
    </w:rPr>
  </w:style>
  <w:style w:type="character" w:customStyle="1" w:styleId="Small">
    <w:name w:val="Small"/>
    <w:basedOn w:val="DefaultParagraphFont"/>
    <w:rsid w:val="00AD4772"/>
    <w:rPr>
      <w:sz w:val="16"/>
    </w:rPr>
  </w:style>
  <w:style w:type="paragraph" w:customStyle="1" w:styleId="WideTable">
    <w:name w:val="Wide Table"/>
    <w:basedOn w:val="Normal"/>
    <w:rsid w:val="00AD47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4772"/>
  </w:style>
  <w:style w:type="paragraph" w:styleId="Quote">
    <w:name w:val="Quote"/>
    <w:basedOn w:val="Heading1"/>
    <w:link w:val="QuoteChar"/>
    <w:qFormat/>
    <w:rsid w:val="00AD47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47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4772"/>
    <w:pPr>
      <w:pageBreakBefore/>
    </w:pPr>
  </w:style>
  <w:style w:type="paragraph" w:customStyle="1" w:styleId="Border">
    <w:name w:val="Border"/>
    <w:basedOn w:val="Normal"/>
    <w:qFormat/>
    <w:rsid w:val="00AD47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47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47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47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47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47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47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47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47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4772"/>
    <w:rPr>
      <w:u w:val="single"/>
    </w:rPr>
  </w:style>
  <w:style w:type="character" w:customStyle="1" w:styleId="BoldandItalics">
    <w:name w:val="Bold and Italics"/>
    <w:qFormat/>
    <w:rsid w:val="00AD4772"/>
    <w:rPr>
      <w:b/>
      <w:i/>
      <w:u w:val="none"/>
    </w:rPr>
  </w:style>
  <w:style w:type="paragraph" w:styleId="BalloonText">
    <w:name w:val="Balloon Text"/>
    <w:basedOn w:val="Normal"/>
    <w:link w:val="BalloonTextChar"/>
    <w:rsid w:val="00AD47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47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47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47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47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47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4772"/>
    <w:pPr>
      <w:spacing w:before="0" w:after="0"/>
    </w:pPr>
  </w:style>
  <w:style w:type="paragraph" w:customStyle="1" w:styleId="BodyTextBold">
    <w:name w:val="Body Text Bold"/>
    <w:basedOn w:val="BodyText"/>
    <w:qFormat/>
    <w:rsid w:val="00AD4772"/>
    <w:rPr>
      <w:b/>
    </w:rPr>
  </w:style>
  <w:style w:type="character" w:styleId="Hyperlink">
    <w:name w:val="Hyperlink"/>
    <w:basedOn w:val="DefaultParagraphFont"/>
    <w:uiPriority w:val="99"/>
    <w:unhideWhenUsed/>
    <w:rsid w:val="00302A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372</Words>
  <Characters>2555</Characters>
  <Application>Microsoft Office Word</Application>
  <DocSecurity>0</DocSecurity>
  <Lines>73</Lines>
  <Paragraphs>56</Paragraphs>
  <ScaleCrop>false</ScaleCrop>
  <Company>Author-it Software Corporation Ltd.</Company>
  <LinksUpToDate>false</LinksUpToDate>
  <CharactersWithSpaces>2871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ICTNWK537 Implement secure encryption technologies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2024-12-17T22:41:00Z</dcterms:created>
  <dcterms:modified xsi:type="dcterms:W3CDTF">2024-12-17T22:41:00Z</dcterms:modified>
</cp:coreProperties>
</file>