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C3D" w:rsidP="00AB0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ICTNWK526 Install an enterprise virtual computing environment</w:t>
      </w:r>
      <w:r>
        <w:fldChar w:fldCharType="end"/>
      </w:r>
    </w:p>
    <w:p w:rsidR="00AB0C3D" w:rsidP="00AB0C3D">
      <w:pPr>
        <w:pStyle w:val="Version"/>
        <w:sectPr w:rsidSect="001F5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C70" w:rsidP="001F5C70">
      <w:pPr>
        <w:pStyle w:val="SuperHeading"/>
      </w:pPr>
      <w:r w:rsidRPr="001F5C70">
        <w:t>ICTNWK526 Install an enterprise virtual computing environment</w:t>
      </w:r>
    </w:p>
    <w:p w:rsidR="00000000" w:rsidRPr="001F5C70" w:rsidP="001F5C70">
      <w:pPr>
        <w:pStyle w:val="Heading1"/>
      </w:pPr>
      <w:bookmarkStart w:id="1" w:name="O_696140"/>
      <w:bookmarkEnd w:id="1"/>
      <w:r w:rsidRPr="001F5C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rPr>
                <w:rStyle w:val="SpecialBold"/>
              </w:rPr>
              <w:t>Comments</w:t>
            </w:r>
          </w:p>
        </w:tc>
      </w:tr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t>This version first released with ICT Information and Communications Technology Training Package Version 1.0.</w:t>
            </w:r>
          </w:p>
        </w:tc>
      </w:tr>
    </w:tbl>
    <w:p w:rsidR="00000000" w:rsidRPr="001F5C70" w:rsidP="001F5C70">
      <w:pPr>
        <w:pStyle w:val="BodyText"/>
      </w:pPr>
    </w:p>
    <w:p w:rsidR="00000000" w:rsidRPr="001F5C70" w:rsidP="001F5C70">
      <w:pPr>
        <w:pStyle w:val="AllowPageBreak"/>
      </w:pPr>
    </w:p>
    <w:p w:rsidR="00000000" w:rsidRPr="001F5C70" w:rsidP="001F5C70">
      <w:pPr>
        <w:pStyle w:val="Heading1"/>
      </w:pPr>
      <w:bookmarkStart w:id="2" w:name="O_696141"/>
      <w:bookmarkEnd w:id="2"/>
      <w:r w:rsidRPr="001F5C70">
        <w:t>Application</w:t>
      </w:r>
    </w:p>
    <w:p w:rsidR="00000000" w:rsidRPr="001F5C70" w:rsidP="001F5C70">
      <w:pPr>
        <w:pStyle w:val="BodyText"/>
      </w:pPr>
      <w:r w:rsidRPr="001F5C70">
        <w:t>This unit describes the skills and knowledge required to develop and implement virtualisation technologies, with the goal of providing a more sustainable information and communications technology (ICT) environment.</w:t>
      </w:r>
    </w:p>
    <w:p w:rsidR="00000000" w:rsidRPr="001F5C70" w:rsidP="001F5C70">
      <w:pPr>
        <w:pStyle w:val="BodyText"/>
      </w:pPr>
    </w:p>
    <w:p w:rsidR="00000000" w:rsidRPr="001F5C70" w:rsidP="001F5C70">
      <w:pPr>
        <w:pStyle w:val="BodyText"/>
      </w:pPr>
      <w:r w:rsidRPr="001F5C70">
        <w:t>It applies to individuals working as sen</w:t>
      </w:r>
      <w:r w:rsidRPr="001F5C70">
        <w:t>ior networking staff who are responsible for the sustainability of an organisation by using virtualisation technologies.</w:t>
      </w:r>
    </w:p>
    <w:p w:rsidR="00000000" w:rsidRPr="001F5C70" w:rsidP="001F5C70">
      <w:pPr>
        <w:pStyle w:val="BodyText"/>
      </w:pPr>
    </w:p>
    <w:p w:rsidR="00000000" w:rsidRPr="001F5C70" w:rsidP="001F5C70">
      <w:pPr>
        <w:pStyle w:val="BodyText"/>
      </w:pPr>
      <w:r w:rsidRPr="001F5C70">
        <w:t>No licensing, legislative or certification requirements apply to this unit at the time of publication.</w:t>
      </w:r>
    </w:p>
    <w:p w:rsidR="00000000" w:rsidRPr="001F5C70" w:rsidP="001F5C70">
      <w:pPr>
        <w:pStyle w:val="AllowPageBreak"/>
      </w:pPr>
    </w:p>
    <w:p w:rsidR="00000000" w:rsidRPr="001F5C70" w:rsidP="001F5C70">
      <w:pPr>
        <w:pStyle w:val="Heading1"/>
      </w:pPr>
      <w:bookmarkStart w:id="3" w:name="O_696144"/>
      <w:bookmarkEnd w:id="3"/>
      <w:r w:rsidRPr="001F5C70">
        <w:t>Unit Sector</w:t>
      </w:r>
    </w:p>
    <w:p w:rsidR="00000000" w:rsidRPr="001F5C70" w:rsidP="001F5C70">
      <w:pPr>
        <w:pStyle w:val="BodyText"/>
      </w:pPr>
      <w:r w:rsidRPr="001F5C70">
        <w:t>Ne</w:t>
      </w:r>
      <w:r w:rsidRPr="001F5C70">
        <w:t>tworking</w:t>
      </w:r>
    </w:p>
    <w:p w:rsidR="00000000" w:rsidRPr="001F5C70" w:rsidP="001F5C70">
      <w:pPr>
        <w:pStyle w:val="AllowPageBreak"/>
      </w:pPr>
    </w:p>
    <w:p w:rsidR="00000000" w:rsidRPr="001F5C70" w:rsidP="001F5C70">
      <w:pPr>
        <w:pStyle w:val="Heading1"/>
      </w:pPr>
      <w:bookmarkStart w:id="4" w:name="O_696145"/>
      <w:bookmarkEnd w:id="4"/>
      <w:r w:rsidRPr="001F5C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rPr>
                <w:rStyle w:val="SpecialBold"/>
              </w:rPr>
              <w:t>PERFORMANCE CRITERIA</w:t>
            </w:r>
          </w:p>
        </w:tc>
      </w:tr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1. Analyse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t>1.1 Assess client requirements</w:t>
            </w:r>
          </w:p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1.2 Assess existing client or server systems that may be suitable to be virtualised</w:t>
            </w:r>
          </w:p>
        </w:tc>
      </w:tr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2. Analyse virtualisation host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t>2.1 Assess and compare suitable virtualisation host software according to organisational requirement</w:t>
            </w:r>
            <w:r w:rsidRPr="001F5C70">
              <w:t>s</w:t>
            </w:r>
          </w:p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2.2 Document recommendations and provide to appropriate person</w:t>
            </w:r>
          </w:p>
        </w:tc>
      </w:tr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3. Evaluate system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t>3.1 Obtain and document technical specifications and system requirements from virtualisation software vendors</w:t>
            </w:r>
          </w:p>
          <w:p w:rsidR="00000000" w:rsidRPr="001F5C70" w:rsidP="001F5C70">
            <w:pPr>
              <w:pStyle w:val="BodyText"/>
            </w:pPr>
            <w:r w:rsidRPr="001F5C70">
              <w:t>3.2 Compare the system requirements needed to implement virtualisation according to organisational requirements</w:t>
            </w:r>
          </w:p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3.3 Document recommendations and provide to appropriate person</w:t>
            </w:r>
          </w:p>
        </w:tc>
      </w:tr>
      <w:tr w:rsidTr="001F5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4. Install virtualisation host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t>4.1 Install virtualisation host platform</w:t>
            </w:r>
            <w:r w:rsidRPr="001F5C70">
              <w:t xml:space="preserve"> according to organisational requirements</w:t>
            </w:r>
          </w:p>
          <w:p w:rsidR="00000000" w:rsidRPr="001F5C70" w:rsidP="001F5C70">
            <w:pPr>
              <w:pStyle w:val="BodyText"/>
            </w:pPr>
            <w:r w:rsidRPr="001F5C70">
              <w:t>4.2 Validate functionality of the virtualisation host platform according to organisational requirements</w:t>
            </w:r>
          </w:p>
        </w:tc>
      </w:tr>
    </w:tbl>
    <w:p w:rsidR="00000000" w:rsidRPr="001F5C70" w:rsidP="001F5C70">
      <w:pPr>
        <w:pStyle w:val="BodyText"/>
      </w:pPr>
    </w:p>
    <w:p w:rsidR="00000000" w:rsidRPr="001F5C70" w:rsidP="001F5C70">
      <w:pPr>
        <w:pStyle w:val="AllowPageBreak"/>
      </w:pPr>
    </w:p>
    <w:p w:rsidR="00000000" w:rsidRPr="001F5C70" w:rsidP="001F5C70">
      <w:pPr>
        <w:pStyle w:val="Heading1"/>
      </w:pPr>
      <w:bookmarkStart w:id="5" w:name="O_696146"/>
      <w:bookmarkEnd w:id="5"/>
      <w:r w:rsidRPr="001F5C70">
        <w:t>Foundation Skills</w:t>
      </w:r>
    </w:p>
    <w:p w:rsidR="00000000" w:rsidRPr="001F5C70" w:rsidP="001F5C70">
      <w:pPr>
        <w:pStyle w:val="BodyText"/>
      </w:pPr>
      <w:r w:rsidRPr="001F5C70">
        <w:rPr>
          <w:rStyle w:val="Emphasis"/>
        </w:rPr>
        <w:t>This section describes language, literacy, numeracy and employment skills</w:t>
      </w:r>
      <w:r w:rsidRPr="001F5C70">
        <w:rPr>
          <w:rStyle w:val="Emphasis"/>
        </w:rPr>
        <w:t xml:space="preserve">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rPr>
                <w:rStyle w:val="SpecialBold"/>
              </w:rPr>
              <w:t>Description</w:t>
            </w:r>
          </w:p>
        </w:tc>
      </w:tr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1.1, 2.1, 3.2, 4.1, 4.2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ListBullet"/>
              <w:rPr>
                <w:lang w:val="en-NZ"/>
              </w:rPr>
            </w:pPr>
            <w:r w:rsidRPr="001F5C70">
              <w:t xml:space="preserve">Recognises and interprets technical and organisational documentation to determine </w:t>
            </w:r>
            <w:r w:rsidRPr="001F5C70">
              <w:t>and confirm job requirements</w:t>
            </w:r>
          </w:p>
        </w:tc>
      </w:tr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2.2, 3.1, 3.3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ListBullet"/>
              <w:rPr>
                <w:lang w:val="en-NZ"/>
              </w:rPr>
            </w:pPr>
            <w:r w:rsidRPr="001F5C70">
              <w:t>Develops a range of workplace documentation for a specific audience, using clear and detailed language to convey explicit information, requirements and recommendations</w:t>
            </w:r>
          </w:p>
        </w:tc>
      </w:tr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1.1, 3.1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ListBullet"/>
            </w:pPr>
            <w:r w:rsidRPr="001F5C70">
              <w:t>Uses listening and questioning skills to confirm understanding for requirements</w:t>
            </w:r>
          </w:p>
          <w:p w:rsidR="00000000" w:rsidP="001F5C70">
            <w:pPr>
              <w:pStyle w:val="ListBullet"/>
              <w:rPr>
                <w:lang w:val="en-NZ"/>
              </w:rPr>
            </w:pPr>
            <w:r w:rsidRPr="001F5C70">
              <w:t>Establishes and maintains complex and effective spoken communication in a broad range of contexts</w:t>
            </w:r>
          </w:p>
        </w:tc>
      </w:tr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 xml:space="preserve">Navigate the world of 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2.1, 3.2, 4.1, 4.2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ListBullet"/>
              <w:rPr>
                <w:lang w:val="en-NZ"/>
              </w:rPr>
            </w:pPr>
            <w:r w:rsidRPr="001F5C70">
              <w:t>Recognises and responds to bo</w:t>
            </w:r>
            <w:r w:rsidRPr="001F5C70">
              <w:t>th explicit and implicit protocols within familiar work contexts and appreciates the importance of identifying and responding to protocols in new situations</w:t>
            </w:r>
          </w:p>
        </w:tc>
      </w:tr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2.2, 3.3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ListBullet"/>
              <w:rPr>
                <w:lang w:val="en-NZ"/>
              </w:rPr>
            </w:pPr>
            <w:r w:rsidRPr="001F5C70">
              <w:t>Actively identifies the requirements of important communication exc</w:t>
            </w:r>
            <w:r w:rsidRPr="001F5C70">
              <w:t>hanges, selecting appropriate channels, format, tone and content to suit purpose and audience</w:t>
            </w:r>
          </w:p>
        </w:tc>
      </w:tr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1.2, 2.1, 3.1, 3.2, 4.2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ListBullet"/>
            </w:pPr>
            <w:r w:rsidRPr="001F5C70">
              <w:t>Demonstrates a sophisticated understanding of principles, concepts, language and practices associated with the digital</w:t>
            </w:r>
            <w:r w:rsidRPr="001F5C70">
              <w:t xml:space="preserve"> world</w:t>
            </w:r>
          </w:p>
          <w:p w:rsidR="00000000" w:rsidRPr="001F5C70" w:rsidP="001F5C70">
            <w:pPr>
              <w:pStyle w:val="ListBullet"/>
            </w:pPr>
            <w:r w:rsidRPr="001F5C70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1F5C70" w:rsidP="001F5C70">
            <w:pPr>
              <w:pStyle w:val="ListBullet"/>
            </w:pPr>
            <w:r w:rsidRPr="001F5C70">
              <w:t>Actively identifies systems, devices and applications with potential to meet current and/or future needs</w:t>
            </w:r>
          </w:p>
          <w:p w:rsidR="00000000" w:rsidRPr="001F5C70" w:rsidP="001F5C70">
            <w:pPr>
              <w:pStyle w:val="ListBullet"/>
            </w:pPr>
            <w:r w:rsidRPr="001F5C70">
              <w:t>Uses nuanced understanding of context to recognise anomalies in a virtualised machine environment and subtle deviations to normal expectations, focussi</w:t>
            </w:r>
            <w:r w:rsidRPr="001F5C70">
              <w:t>ng attention  and remedying problems promptly</w:t>
            </w:r>
          </w:p>
        </w:tc>
      </w:tr>
    </w:tbl>
    <w:p w:rsidR="00000000" w:rsidRPr="001F5C70" w:rsidP="001F5C70">
      <w:pPr>
        <w:pStyle w:val="BodyText"/>
      </w:pPr>
    </w:p>
    <w:p w:rsidR="00000000" w:rsidRPr="001F5C70" w:rsidP="001F5C70">
      <w:pPr>
        <w:pStyle w:val="AllowPageBreak"/>
      </w:pPr>
    </w:p>
    <w:p w:rsidR="00000000" w:rsidRPr="001F5C70" w:rsidP="001F5C70">
      <w:pPr>
        <w:pStyle w:val="Heading1"/>
      </w:pPr>
      <w:bookmarkStart w:id="6" w:name="O_696148"/>
      <w:bookmarkEnd w:id="6"/>
      <w:r w:rsidRPr="001F5C7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Code and title</w:t>
            </w:r>
          </w:p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Code and title</w:t>
            </w:r>
          </w:p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rPr>
                <w:rStyle w:val="SpecialBold"/>
              </w:rPr>
              <w:t>Equivalence status</w:t>
            </w:r>
          </w:p>
        </w:tc>
      </w:tr>
      <w:tr w:rsidTr="00AB0C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ICTNWK526 Install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ICANWK526A Install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70">
            <w:pPr>
              <w:pStyle w:val="BodyText"/>
              <w:rPr>
                <w:lang w:val="en-NZ"/>
              </w:rPr>
            </w:pPr>
            <w:r w:rsidRPr="001F5C70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70" w:rsidP="001F5C70">
            <w:pPr>
              <w:pStyle w:val="BodyText"/>
            </w:pPr>
            <w:r w:rsidRPr="001F5C70">
              <w:t>Equivalent unit</w:t>
            </w:r>
          </w:p>
        </w:tc>
      </w:tr>
    </w:tbl>
    <w:p w:rsidR="00000000" w:rsidRPr="001F5C70" w:rsidP="001F5C70">
      <w:pPr>
        <w:pStyle w:val="BodyText"/>
      </w:pPr>
    </w:p>
    <w:p w:rsidR="00000000" w:rsidRPr="001F5C70" w:rsidP="001F5C70">
      <w:pPr>
        <w:pStyle w:val="AllowPageBreak"/>
      </w:pPr>
    </w:p>
    <w:p w:rsidR="00000000" w:rsidRPr="001F5C70" w:rsidP="001F5C70">
      <w:pPr>
        <w:pStyle w:val="Heading1"/>
      </w:pPr>
      <w:bookmarkStart w:id="7" w:name="O_696155"/>
      <w:bookmarkEnd w:id="7"/>
      <w:r w:rsidRPr="001F5C70">
        <w:t>Links</w:t>
      </w:r>
    </w:p>
    <w:p w:rsidR="00000000" w:rsidRPr="001F5C70" w:rsidP="001F5C70">
      <w:pPr>
        <w:pStyle w:val="BodyText"/>
      </w:pPr>
      <w:r w:rsidRPr="001F5C70">
        <w:t>Companion volumes available from the IBSA website: http://www.ibsa.org.au/companion_volumes - http://co</w:t>
      </w:r>
      <w:r w:rsidRPr="001F5C70">
        <w:t>mpanion_volumes.vetnet.education.gov.au/Pages/TrainingPackage.aspx?pid=18</w:t>
      </w:r>
    </w:p>
    <w:p w:rsidR="00000000" w:rsidRPr="001F5C70" w:rsidP="001F5C70"/>
    <w:sectPr w:rsidSect="001F5C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70" w:rsidRPr="00AB0C3D" w:rsidP="00AB0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3D" w:rsidP="001F5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C3D" w:rsidP="001F5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0C3D" w:rsidP="001F5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70" w:rsidRPr="00AB0C3D" w:rsidP="00AB0C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3D" w:rsidRPr="002D2AF8" w:rsidP="001F5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ICTNWK526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2016</w:t>
    </w:r>
    <w:r>
      <w:fldChar w:fldCharType="end"/>
    </w:r>
  </w:p>
  <w:p w:rsidR="00AB0C3D" w:rsidP="001F5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B43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A94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C70"/>
  </w:style>
  <w:style w:type="character" w:customStyle="1" w:styleId="Heading1Char">
    <w:name w:val="Heading 1 Char"/>
    <w:basedOn w:val="DefaultParagraphFont"/>
    <w:link w:val="Heading1"/>
    <w:rsid w:val="001F5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C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C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C70"/>
    <w:rPr>
      <w:b/>
      <w:spacing w:val="0"/>
    </w:rPr>
  </w:style>
  <w:style w:type="character" w:styleId="Emphasis">
    <w:name w:val="Emphasis"/>
    <w:basedOn w:val="DefaultParagraphFont"/>
    <w:qFormat/>
    <w:rsid w:val="001F5C70"/>
    <w:rPr>
      <w:i/>
    </w:rPr>
  </w:style>
  <w:style w:type="paragraph" w:customStyle="1" w:styleId="SuperHeading">
    <w:name w:val="SuperHeading"/>
    <w:basedOn w:val="Normal"/>
    <w:rsid w:val="001F5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C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C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C70"/>
  </w:style>
  <w:style w:type="paragraph" w:styleId="TableofFigures">
    <w:name w:val="table of figures"/>
    <w:basedOn w:val="Normal"/>
    <w:next w:val="Normal"/>
    <w:semiHidden/>
    <w:rsid w:val="001F5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C70"/>
    <w:pPr>
      <w:numPr>
        <w:numId w:val="10"/>
      </w:numPr>
    </w:pPr>
  </w:style>
  <w:style w:type="character" w:customStyle="1" w:styleId="WingdingSymbols">
    <w:name w:val="Wingding Symbols"/>
    <w:rsid w:val="001F5C70"/>
    <w:rPr>
      <w:rFonts w:ascii="Wingdings" w:hAnsi="Wingdings"/>
    </w:rPr>
  </w:style>
  <w:style w:type="paragraph" w:customStyle="1" w:styleId="TableHeading">
    <w:name w:val="Table Heading"/>
    <w:basedOn w:val="HeadingBase"/>
    <w:rsid w:val="001F5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C70"/>
    <w:rPr>
      <w:color w:val="0033CC"/>
      <w:u w:val="none"/>
    </w:rPr>
  </w:style>
  <w:style w:type="paragraph" w:customStyle="1" w:styleId="BodyTextRight">
    <w:name w:val="Body Text Right"/>
    <w:basedOn w:val="BodyText"/>
    <w:rsid w:val="001F5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C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C70"/>
    <w:rPr>
      <w:sz w:val="32"/>
    </w:rPr>
  </w:style>
  <w:style w:type="paragraph" w:customStyle="1" w:styleId="HeadingProcedure">
    <w:name w:val="Heading Procedure"/>
    <w:basedOn w:val="HeadingBase"/>
    <w:next w:val="Normal"/>
    <w:rsid w:val="001F5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C70"/>
    <w:pPr>
      <w:spacing w:before="60" w:after="60"/>
    </w:pPr>
  </w:style>
  <w:style w:type="paragraph" w:styleId="ListContinue">
    <w:name w:val="List Continue"/>
    <w:basedOn w:val="List"/>
    <w:rsid w:val="001F5C70"/>
    <w:pPr>
      <w:ind w:firstLine="0"/>
    </w:pPr>
  </w:style>
  <w:style w:type="paragraph" w:customStyle="1" w:styleId="ListNote">
    <w:name w:val="List Note"/>
    <w:basedOn w:val="List"/>
    <w:rsid w:val="001F5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C70"/>
    <w:rPr>
      <w:rFonts w:ascii="Courier New" w:hAnsi="Courier New"/>
    </w:rPr>
  </w:style>
  <w:style w:type="paragraph" w:customStyle="1" w:styleId="NoteBullet">
    <w:name w:val="Note Bullet"/>
    <w:basedOn w:val="Note"/>
    <w:rsid w:val="001F5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C70"/>
    <w:rPr>
      <w:b/>
      <w:smallCaps/>
    </w:rPr>
  </w:style>
  <w:style w:type="paragraph" w:customStyle="1" w:styleId="TableListNumber">
    <w:name w:val="Table List Number"/>
    <w:basedOn w:val="ListNumber"/>
    <w:rsid w:val="001F5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C70"/>
    <w:pPr>
      <w:numPr>
        <w:numId w:val="8"/>
      </w:numPr>
    </w:pPr>
  </w:style>
  <w:style w:type="paragraph" w:customStyle="1" w:styleId="ListAlpha2">
    <w:name w:val="List Alpha 2"/>
    <w:basedOn w:val="List2"/>
    <w:rsid w:val="001F5C70"/>
    <w:pPr>
      <w:numPr>
        <w:numId w:val="7"/>
      </w:numPr>
    </w:pPr>
  </w:style>
  <w:style w:type="paragraph" w:styleId="List2">
    <w:name w:val="List 2"/>
    <w:basedOn w:val="BodyText"/>
    <w:rsid w:val="001F5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C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C70"/>
    <w:pPr>
      <w:numPr>
        <w:numId w:val="3"/>
      </w:numPr>
    </w:pPr>
  </w:style>
  <w:style w:type="paragraph" w:styleId="ListContinue2">
    <w:name w:val="List Continue 2"/>
    <w:basedOn w:val="List2"/>
    <w:rsid w:val="001F5C70"/>
    <w:pPr>
      <w:ind w:firstLine="0"/>
    </w:pPr>
  </w:style>
  <w:style w:type="paragraph" w:styleId="ListContinue3">
    <w:name w:val="List Continue 3"/>
    <w:basedOn w:val="List3"/>
    <w:rsid w:val="001F5C70"/>
    <w:pPr>
      <w:ind w:left="1021" w:firstLine="0"/>
    </w:pPr>
  </w:style>
  <w:style w:type="paragraph" w:styleId="ListContinue4">
    <w:name w:val="List Continue 4"/>
    <w:basedOn w:val="List4"/>
    <w:rsid w:val="001F5C70"/>
    <w:pPr>
      <w:ind w:firstLine="0"/>
    </w:pPr>
  </w:style>
  <w:style w:type="paragraph" w:styleId="ListContinue5">
    <w:name w:val="List Continue 5"/>
    <w:basedOn w:val="List5"/>
    <w:rsid w:val="001F5C70"/>
    <w:pPr>
      <w:ind w:firstLine="0"/>
    </w:pPr>
  </w:style>
  <w:style w:type="paragraph" w:styleId="ListNumber3">
    <w:name w:val="List Number 3"/>
    <w:basedOn w:val="List3"/>
    <w:rsid w:val="001F5C70"/>
    <w:pPr>
      <w:numPr>
        <w:numId w:val="4"/>
      </w:numPr>
    </w:pPr>
  </w:style>
  <w:style w:type="paragraph" w:styleId="ListNumber4">
    <w:name w:val="List Number 4"/>
    <w:basedOn w:val="List4"/>
    <w:rsid w:val="001F5C70"/>
    <w:pPr>
      <w:numPr>
        <w:numId w:val="5"/>
      </w:numPr>
    </w:pPr>
  </w:style>
  <w:style w:type="paragraph" w:styleId="ListNumber5">
    <w:name w:val="List Number 5"/>
    <w:basedOn w:val="List5"/>
    <w:rsid w:val="001F5C70"/>
    <w:pPr>
      <w:numPr>
        <w:numId w:val="6"/>
      </w:numPr>
    </w:pPr>
  </w:style>
  <w:style w:type="paragraph" w:styleId="BlockText">
    <w:name w:val="Block Text"/>
    <w:basedOn w:val="Normal"/>
    <w:rsid w:val="001F5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C70"/>
    <w:rPr>
      <w:sz w:val="16"/>
      <w:vertAlign w:val="superscript"/>
    </w:rPr>
  </w:style>
  <w:style w:type="character" w:customStyle="1" w:styleId="Symbols">
    <w:name w:val="Symbols"/>
    <w:basedOn w:val="DefaultParagraphFont"/>
    <w:rsid w:val="001F5C70"/>
    <w:rPr>
      <w:rFonts w:ascii="Symbol" w:hAnsi="Symbol"/>
    </w:rPr>
  </w:style>
  <w:style w:type="character" w:customStyle="1" w:styleId="MenuOptions">
    <w:name w:val="Menu Options"/>
    <w:basedOn w:val="DefaultParagraphFont"/>
    <w:rsid w:val="001F5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C70"/>
    <w:rPr>
      <w:b/>
    </w:rPr>
  </w:style>
  <w:style w:type="character" w:customStyle="1" w:styleId="Underlined">
    <w:name w:val="Underlined"/>
    <w:basedOn w:val="DefaultParagraphFont"/>
    <w:rsid w:val="001F5C70"/>
    <w:rPr>
      <w:u w:val="single"/>
    </w:rPr>
  </w:style>
  <w:style w:type="paragraph" w:customStyle="1" w:styleId="TableBodyTextRight">
    <w:name w:val="Table Body Text Right"/>
    <w:basedOn w:val="TableBodyText"/>
    <w:rsid w:val="001F5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C70"/>
    <w:rPr>
      <w:sz w:val="18"/>
    </w:rPr>
  </w:style>
  <w:style w:type="paragraph" w:customStyle="1" w:styleId="BodySmallRight">
    <w:name w:val="Body Small Right"/>
    <w:basedOn w:val="BodyTextRight"/>
    <w:rsid w:val="001F5C70"/>
    <w:rPr>
      <w:sz w:val="18"/>
      <w:szCs w:val="18"/>
    </w:rPr>
  </w:style>
  <w:style w:type="paragraph" w:customStyle="1" w:styleId="MarginEdition">
    <w:name w:val="Margin Edition"/>
    <w:basedOn w:val="MarginNote"/>
    <w:rsid w:val="001F5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C70"/>
    <w:rPr>
      <w:sz w:val="2"/>
      <w:szCs w:val="2"/>
    </w:rPr>
  </w:style>
  <w:style w:type="character" w:customStyle="1" w:styleId="Small">
    <w:name w:val="Small"/>
    <w:basedOn w:val="DefaultParagraphFont"/>
    <w:rsid w:val="001F5C70"/>
    <w:rPr>
      <w:sz w:val="16"/>
    </w:rPr>
  </w:style>
  <w:style w:type="paragraph" w:customStyle="1" w:styleId="WideTable">
    <w:name w:val="Wide Table"/>
    <w:basedOn w:val="Normal"/>
    <w:rsid w:val="001F5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C70"/>
  </w:style>
  <w:style w:type="paragraph" w:styleId="Quote">
    <w:name w:val="Quote"/>
    <w:basedOn w:val="Heading1"/>
    <w:link w:val="QuoteChar"/>
    <w:qFormat/>
    <w:rsid w:val="001F5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C70"/>
    <w:pPr>
      <w:pageBreakBefore/>
    </w:pPr>
  </w:style>
  <w:style w:type="paragraph" w:customStyle="1" w:styleId="Border">
    <w:name w:val="Border"/>
    <w:basedOn w:val="Normal"/>
    <w:qFormat/>
    <w:rsid w:val="001F5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C70"/>
    <w:rPr>
      <w:u w:val="single"/>
    </w:rPr>
  </w:style>
  <w:style w:type="character" w:customStyle="1" w:styleId="BoldandItalics">
    <w:name w:val="Bold and Italics"/>
    <w:qFormat/>
    <w:rsid w:val="001F5C70"/>
    <w:rPr>
      <w:b/>
      <w:i/>
      <w:u w:val="none"/>
    </w:rPr>
  </w:style>
  <w:style w:type="paragraph" w:styleId="BalloonText">
    <w:name w:val="Balloon Text"/>
    <w:basedOn w:val="Normal"/>
    <w:link w:val="BalloonTextChar"/>
    <w:rsid w:val="001F5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C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C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3698</Characters>
  <Application>Microsoft Office Word</Application>
  <DocSecurity>0</DocSecurity>
  <Lines>138</Lines>
  <Paragraphs>72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ICTNWK526 Install an enterprise virtual computing environment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2016-01-18T00:05:00Z</dcterms:created>
  <dcterms:modified xsi:type="dcterms:W3CDTF">2016-01-18T00:05:00Z</dcterms:modified>
</cp:coreProperties>
</file>