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95521" w:rsidP="00A9552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ICTNWK521 Install, configure and test a payment gateway</w:t>
      </w:r>
      <w:r>
        <w:fldChar w:fldCharType="end"/>
      </w:r>
    </w:p>
    <w:p w:rsidR="00A95521" w:rsidP="00A95521">
      <w:pPr>
        <w:pStyle w:val="Version"/>
        <w:sectPr w:rsidSect="008652A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652AF" w:rsidP="008652AF">
      <w:pPr>
        <w:pStyle w:val="SuperHeading"/>
      </w:pPr>
      <w:r w:rsidRPr="008652AF">
        <w:t>ICTNWK521 Install, configure and test a payment gateway</w:t>
      </w:r>
    </w:p>
    <w:p w:rsidR="00000000" w:rsidRPr="008652AF" w:rsidP="008652AF">
      <w:pPr>
        <w:pStyle w:val="Heading1"/>
      </w:pPr>
      <w:bookmarkStart w:id="1" w:name="O_696216"/>
      <w:bookmarkEnd w:id="1"/>
      <w:r w:rsidRPr="008652A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00"/>
      </w:tblGrid>
      <w:tr w:rsidTr="008652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2AF" w:rsidP="008652AF">
            <w:pPr>
              <w:pStyle w:val="BodyText"/>
            </w:pPr>
            <w:r w:rsidRPr="008652AF">
              <w:rPr>
                <w:rStyle w:val="SpecialBold"/>
              </w:rPr>
              <w:t>Release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2AF">
            <w:pPr>
              <w:pStyle w:val="BodyText"/>
              <w:rPr>
                <w:lang w:val="en-NZ"/>
              </w:rPr>
            </w:pPr>
            <w:r w:rsidRPr="008652AF">
              <w:rPr>
                <w:rStyle w:val="SpecialBold"/>
              </w:rPr>
              <w:t>Comments</w:t>
            </w:r>
          </w:p>
        </w:tc>
      </w:tr>
      <w:tr w:rsidTr="008652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2AF">
            <w:pPr>
              <w:pStyle w:val="BodyText"/>
              <w:rPr>
                <w:lang w:val="en-NZ"/>
              </w:rPr>
            </w:pPr>
            <w:r w:rsidRPr="008652AF">
              <w:t>Release 1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2AF" w:rsidP="008652AF">
            <w:pPr>
              <w:pStyle w:val="BodyText"/>
            </w:pPr>
            <w:r w:rsidRPr="008652AF">
              <w:t>This version first released with ICT Information and Communications Technology Training Package Version 1.0.</w:t>
            </w:r>
          </w:p>
        </w:tc>
      </w:tr>
    </w:tbl>
    <w:p w:rsidR="00000000" w:rsidRPr="008652AF" w:rsidP="008652AF">
      <w:pPr>
        <w:pStyle w:val="BodyText"/>
      </w:pPr>
    </w:p>
    <w:p w:rsidR="00000000" w:rsidRPr="008652AF" w:rsidP="008652AF">
      <w:pPr>
        <w:pStyle w:val="AllowPageBreak"/>
      </w:pPr>
    </w:p>
    <w:p w:rsidR="00000000" w:rsidRPr="008652AF" w:rsidP="008652AF">
      <w:pPr>
        <w:pStyle w:val="Heading1"/>
      </w:pPr>
      <w:bookmarkStart w:id="2" w:name="O_696217"/>
      <w:bookmarkEnd w:id="2"/>
      <w:r w:rsidRPr="008652AF">
        <w:t>Application</w:t>
      </w:r>
    </w:p>
    <w:p w:rsidR="00000000" w:rsidRPr="008652AF" w:rsidP="00A95521">
      <w:pPr>
        <w:pStyle w:val="BodyText"/>
      </w:pPr>
      <w:r w:rsidRPr="008652AF">
        <w:t>This unit describes the skills and knowledge requir</w:t>
      </w:r>
      <w:r w:rsidRPr="008652AF">
        <w:t>ed to install, configure and test a payment gateway that enables translation of electronic payment information provided online into a form accessible to a merchant processor.</w:t>
      </w:r>
    </w:p>
    <w:p w:rsidR="00000000" w:rsidRPr="008652AF" w:rsidP="00A95521">
      <w:pPr>
        <w:pStyle w:val="BodyText"/>
      </w:pPr>
      <w:r w:rsidRPr="008652AF">
        <w:t>It applies to individuals in the network or web development area who are require</w:t>
      </w:r>
      <w:r w:rsidRPr="008652AF">
        <w:t>d to build e-commerce facilities into websites.</w:t>
      </w:r>
    </w:p>
    <w:p w:rsidR="00000000" w:rsidRPr="008652AF" w:rsidP="00A95521">
      <w:pPr>
        <w:pStyle w:val="BodyText"/>
      </w:pPr>
      <w:r w:rsidRPr="008652AF">
        <w:t>No licensing, legislative or certification requirements apply to this unit at the time of publication.</w:t>
      </w:r>
    </w:p>
    <w:p w:rsidR="00000000" w:rsidRPr="008652AF" w:rsidP="008652AF">
      <w:pPr>
        <w:pStyle w:val="Heading1"/>
      </w:pPr>
      <w:bookmarkStart w:id="3" w:name="O_696220"/>
      <w:bookmarkEnd w:id="3"/>
      <w:r w:rsidRPr="008652AF">
        <w:t>Unit Sector</w:t>
      </w:r>
    </w:p>
    <w:p w:rsidR="00000000" w:rsidRPr="008652AF" w:rsidP="00A95521">
      <w:pPr>
        <w:pStyle w:val="BodyText"/>
      </w:pPr>
      <w:r w:rsidRPr="008652AF">
        <w:t>Networking</w:t>
      </w:r>
    </w:p>
    <w:p w:rsidR="00000000" w:rsidRPr="008652AF" w:rsidP="008652AF">
      <w:pPr>
        <w:pStyle w:val="Heading1"/>
      </w:pPr>
      <w:bookmarkStart w:id="4" w:name="O_696221"/>
      <w:bookmarkEnd w:id="4"/>
      <w:r w:rsidRPr="008652A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00"/>
      </w:tblGrid>
      <w:tr w:rsidTr="008652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2AF" w:rsidP="008652AF">
            <w:pPr>
              <w:pStyle w:val="BodyText"/>
            </w:pPr>
            <w:r w:rsidRPr="008652AF">
              <w:rPr>
                <w:rStyle w:val="SpecialBold"/>
              </w:rPr>
              <w:t>ELEMENT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2AF">
            <w:pPr>
              <w:pStyle w:val="BodyText"/>
              <w:rPr>
                <w:lang w:val="en-NZ"/>
              </w:rPr>
            </w:pPr>
            <w:r w:rsidRPr="008652AF">
              <w:rPr>
                <w:rStyle w:val="SpecialBold"/>
              </w:rPr>
              <w:t>PERFORMANCE CRITERIA</w:t>
            </w:r>
          </w:p>
        </w:tc>
      </w:tr>
      <w:tr w:rsidTr="008652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2AF" w:rsidP="008652AF">
            <w:pPr>
              <w:pStyle w:val="BodyText"/>
            </w:pPr>
            <w:r w:rsidRPr="008652AF">
              <w:rPr>
                <w:rStyle w:val="Emphasis"/>
              </w:rPr>
              <w:t>Elements describe the essential outcomes.</w:t>
            </w:r>
          </w:p>
        </w:tc>
        <w:tc>
          <w:tcPr>
            <w:tcW w:w="63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2AF">
            <w:pPr>
              <w:pStyle w:val="BodyText"/>
              <w:rPr>
                <w:lang w:val="en-NZ"/>
              </w:rPr>
            </w:pPr>
            <w:r w:rsidRPr="008652A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652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2AF">
            <w:pPr>
              <w:pStyle w:val="BodyText"/>
              <w:rPr>
                <w:lang w:val="en-NZ"/>
              </w:rPr>
            </w:pPr>
            <w:r w:rsidRPr="008652AF">
              <w:t>1. Prepare server and e-business software for payment site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2AF" w:rsidP="008652AF">
            <w:pPr>
              <w:pStyle w:val="BodyText"/>
            </w:pPr>
            <w:r w:rsidRPr="008652AF">
              <w:t xml:space="preserve">1.1 Analyse client requirements and </w:t>
            </w:r>
            <w:r w:rsidRPr="008652AF">
              <w:t>regulatory requirements</w:t>
            </w:r>
          </w:p>
          <w:p w:rsidR="00000000" w:rsidRPr="008652AF" w:rsidP="008652AF">
            <w:pPr>
              <w:pStyle w:val="BodyText"/>
            </w:pPr>
            <w:r w:rsidRPr="008652AF">
              <w:t>1.2 Evaluate payment software and select appropriate software to meet specifications, including security and privacy benchmarks</w:t>
            </w:r>
          </w:p>
          <w:p w:rsidR="00000000" w:rsidRPr="008652AF" w:rsidP="008652AF">
            <w:pPr>
              <w:pStyle w:val="BodyText"/>
            </w:pPr>
            <w:r w:rsidRPr="008652AF">
              <w:t>1.3 Review and compare online merchant options</w:t>
            </w:r>
          </w:p>
          <w:p w:rsidR="00000000" w:rsidRPr="008652AF" w:rsidP="008652AF">
            <w:pPr>
              <w:pStyle w:val="BodyText"/>
            </w:pPr>
            <w:r w:rsidRPr="008652AF">
              <w:t>1.4 Choose payment method with reference to business requ</w:t>
            </w:r>
            <w:r w:rsidRPr="008652AF">
              <w:t>irements and client expectations</w:t>
            </w:r>
          </w:p>
          <w:p w:rsidR="00000000" w:rsidP="008652AF">
            <w:pPr>
              <w:pStyle w:val="BodyText"/>
              <w:rPr>
                <w:lang w:val="en-NZ"/>
              </w:rPr>
            </w:pPr>
            <w:r w:rsidRPr="008652AF">
              <w:t>1.5 Test payment software and evaluate to ensure suitability and compatibility with current system and to meet client needs</w:t>
            </w:r>
          </w:p>
        </w:tc>
      </w:tr>
      <w:tr w:rsidTr="008652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2AF">
            <w:pPr>
              <w:pStyle w:val="BodyText"/>
              <w:rPr>
                <w:lang w:val="en-NZ"/>
              </w:rPr>
            </w:pPr>
            <w:r w:rsidRPr="008652AF">
              <w:t>2. Install payment gateway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2AF" w:rsidP="008652AF">
            <w:pPr>
              <w:pStyle w:val="BodyText"/>
            </w:pPr>
            <w:r w:rsidRPr="008652AF">
              <w:t>2.1 Install selected payment software</w:t>
            </w:r>
          </w:p>
          <w:p w:rsidR="00000000" w:rsidRPr="008652AF" w:rsidP="008652AF">
            <w:pPr>
              <w:pStyle w:val="BodyText"/>
            </w:pPr>
            <w:r w:rsidRPr="008652AF">
              <w:t>2.2 Establish online merchant account</w:t>
            </w:r>
          </w:p>
          <w:p w:rsidR="00000000" w:rsidRPr="008652AF" w:rsidP="008652AF">
            <w:pPr>
              <w:pStyle w:val="BodyText"/>
            </w:pPr>
            <w:r w:rsidRPr="008652AF">
              <w:t>2.3 Configure web pages and back-end solutions to handle requests and integrate with the database for each transaction</w:t>
            </w:r>
          </w:p>
          <w:p w:rsidR="00000000" w:rsidRPr="008652AF" w:rsidP="008652AF">
            <w:pPr>
              <w:pStyle w:val="BodyText"/>
            </w:pPr>
            <w:r w:rsidRPr="008652AF">
              <w:t>2.4 Obtain merchant account information from the financial institution</w:t>
            </w:r>
          </w:p>
          <w:p w:rsidR="00000000" w:rsidRPr="008652AF" w:rsidP="008652AF">
            <w:pPr>
              <w:pStyle w:val="BodyText"/>
            </w:pPr>
            <w:r w:rsidRPr="008652AF">
              <w:t>2.5 Implement appropriate se</w:t>
            </w:r>
            <w:r w:rsidRPr="008652AF">
              <w:t>curity systems to protect the payment infrastructure</w:t>
            </w:r>
          </w:p>
          <w:p w:rsidR="00000000" w:rsidP="008652AF">
            <w:pPr>
              <w:pStyle w:val="BodyText"/>
              <w:rPr>
                <w:lang w:val="en-NZ"/>
              </w:rPr>
            </w:pPr>
            <w:r w:rsidRPr="008652AF">
              <w:t>2.6 Configure payment gateway to accept the appropriate payment methods and transaction types according to business requirements</w:t>
            </w:r>
          </w:p>
        </w:tc>
      </w:tr>
      <w:tr w:rsidTr="008652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2AF">
            <w:pPr>
              <w:pStyle w:val="BodyText"/>
              <w:rPr>
                <w:lang w:val="en-NZ"/>
              </w:rPr>
            </w:pPr>
            <w:r w:rsidRPr="008652AF">
              <w:t>3. Test payment gateway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2AF" w:rsidP="008652AF">
            <w:pPr>
              <w:pStyle w:val="BodyText"/>
            </w:pPr>
            <w:r w:rsidRPr="008652AF">
              <w:t>3.1 Check transaction server for functionality ag</w:t>
            </w:r>
            <w:r w:rsidRPr="008652AF">
              <w:t>ainst expected performance benchmarks</w:t>
            </w:r>
          </w:p>
          <w:p w:rsidR="00000000" w:rsidRPr="008652AF" w:rsidP="008652AF">
            <w:pPr>
              <w:pStyle w:val="BodyText"/>
            </w:pPr>
            <w:r w:rsidRPr="008652AF">
              <w:t>3.2 Test gateway using transaction types</w:t>
            </w:r>
          </w:p>
          <w:p w:rsidR="00000000" w:rsidRPr="008652AF" w:rsidP="008652AF">
            <w:pPr>
              <w:pStyle w:val="BodyText"/>
            </w:pPr>
            <w:r w:rsidRPr="008652AF">
              <w:t>3.3 Verify transactions by using the administrative functions of chosen payment software</w:t>
            </w:r>
          </w:p>
          <w:p w:rsidR="00000000" w:rsidRPr="008652AF" w:rsidP="008652AF">
            <w:pPr>
              <w:pStyle w:val="BodyText"/>
            </w:pPr>
            <w:r w:rsidRPr="008652AF">
              <w:t>3.4 Document payment gateway</w:t>
            </w:r>
          </w:p>
        </w:tc>
      </w:tr>
    </w:tbl>
    <w:p w:rsidR="00000000" w:rsidRPr="008652AF" w:rsidP="008652AF">
      <w:pPr>
        <w:pStyle w:val="BodyText"/>
      </w:pPr>
    </w:p>
    <w:p w:rsidR="00000000" w:rsidRPr="008652AF" w:rsidP="008652AF">
      <w:pPr>
        <w:pStyle w:val="AllowPageBreak"/>
      </w:pPr>
    </w:p>
    <w:p w:rsidR="00000000" w:rsidRPr="008652AF" w:rsidP="008652AF">
      <w:pPr>
        <w:pStyle w:val="Heading1"/>
      </w:pPr>
      <w:bookmarkStart w:id="5" w:name="O_696222"/>
      <w:bookmarkEnd w:id="5"/>
      <w:r w:rsidRPr="008652AF">
        <w:t>Foundation Skills</w:t>
      </w:r>
    </w:p>
    <w:p w:rsidR="00000000" w:rsidRPr="00A95521" w:rsidP="00A95521">
      <w:pPr>
        <w:pStyle w:val="BodyText"/>
        <w:rPr>
          <w:i/>
        </w:rPr>
      </w:pPr>
      <w:r w:rsidRPr="00A95521">
        <w:rPr>
          <w:rStyle w:val="Emphasis"/>
        </w:rPr>
        <w:t>This section describes</w:t>
      </w:r>
      <w:r w:rsidRPr="00A95521">
        <w:rPr>
          <w:rStyle w:val="Emphasis"/>
        </w:rPr>
        <w:t xml:space="preserve"> language, literacy, numeracy and employment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19"/>
        <w:gridCol w:w="2276"/>
        <w:gridCol w:w="5101"/>
      </w:tblGrid>
      <w:tr w:rsidTr="00A955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2AF" w:rsidP="008652AF">
            <w:pPr>
              <w:pStyle w:val="BodyText"/>
            </w:pPr>
            <w:r w:rsidRPr="008652AF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2AF" w:rsidP="008652AF">
            <w:pPr>
              <w:pStyle w:val="BodyText"/>
            </w:pPr>
            <w:r w:rsidRPr="008652AF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2AF">
            <w:pPr>
              <w:pStyle w:val="BodyText"/>
              <w:rPr>
                <w:lang w:val="en-NZ"/>
              </w:rPr>
            </w:pPr>
            <w:r w:rsidRPr="008652AF">
              <w:rPr>
                <w:rStyle w:val="SpecialBold"/>
              </w:rPr>
              <w:t>Description</w:t>
            </w:r>
          </w:p>
        </w:tc>
      </w:tr>
      <w:tr w:rsidTr="00A955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2AF">
            <w:pPr>
              <w:pStyle w:val="BodyText"/>
              <w:rPr>
                <w:lang w:val="en-NZ"/>
              </w:rPr>
            </w:pPr>
            <w:r w:rsidRPr="008652AF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2AF">
            <w:pPr>
              <w:pStyle w:val="BodyText"/>
              <w:rPr>
                <w:lang w:val="en-NZ"/>
              </w:rPr>
            </w:pPr>
            <w:r w:rsidRPr="008652AF">
              <w:t>1.1-1.4, 3.3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2AF">
            <w:pPr>
              <w:pStyle w:val="ListBullet"/>
              <w:rPr>
                <w:lang w:val="en-NZ"/>
              </w:rPr>
            </w:pPr>
            <w:r w:rsidRPr="008652AF">
              <w:t>Recognises and interprets organisational and technical material to determine job requirements</w:t>
            </w:r>
          </w:p>
        </w:tc>
      </w:tr>
      <w:tr w:rsidTr="00A955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2AF">
            <w:pPr>
              <w:pStyle w:val="BodyText"/>
              <w:rPr>
                <w:lang w:val="en-NZ"/>
              </w:rPr>
            </w:pPr>
            <w:r w:rsidRPr="008652AF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2AF">
            <w:pPr>
              <w:pStyle w:val="BodyText"/>
              <w:rPr>
                <w:lang w:val="en-NZ"/>
              </w:rPr>
            </w:pPr>
            <w:r w:rsidRPr="008652AF">
              <w:t>2.4, 2.6, 3.4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2AF">
            <w:pPr>
              <w:pStyle w:val="ListBullet"/>
              <w:rPr>
                <w:lang w:val="en-NZ"/>
              </w:rPr>
            </w:pPr>
            <w:r w:rsidRPr="008652AF">
              <w:t>Develops a  range of reports for a specific audience, using clear and detailed language to convey explicit information, requirements and r</w:t>
            </w:r>
            <w:r w:rsidRPr="008652AF">
              <w:t>ecommendations</w:t>
            </w:r>
          </w:p>
        </w:tc>
      </w:tr>
      <w:tr w:rsidTr="00A955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2AF">
            <w:pPr>
              <w:pStyle w:val="BodyText"/>
              <w:rPr>
                <w:lang w:val="en-NZ"/>
              </w:rPr>
            </w:pPr>
            <w:r w:rsidRPr="008652AF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2AF">
            <w:pPr>
              <w:pStyle w:val="BodyText"/>
              <w:rPr>
                <w:lang w:val="en-NZ"/>
              </w:rPr>
            </w:pPr>
            <w:r w:rsidRPr="008652AF">
              <w:t>1.2, 1.5, 3.1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2AF">
            <w:pPr>
              <w:pStyle w:val="ListBullet"/>
              <w:rPr>
                <w:lang w:val="en-NZ"/>
              </w:rPr>
            </w:pPr>
            <w:r w:rsidRPr="008652AF">
              <w:t>Interprets numerical data to check payment transactions against expectations and requirements</w:t>
            </w:r>
          </w:p>
        </w:tc>
      </w:tr>
      <w:tr w:rsidTr="00A955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2AF">
            <w:pPr>
              <w:pStyle w:val="BodyText"/>
              <w:rPr>
                <w:lang w:val="en-NZ"/>
              </w:rPr>
            </w:pPr>
            <w:r w:rsidRPr="008652AF">
              <w:t>Get the work done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2AF">
            <w:pPr>
              <w:pStyle w:val="BodyText"/>
              <w:rPr>
                <w:lang w:val="en-NZ"/>
              </w:rPr>
            </w:pPr>
            <w:r w:rsidRPr="008652AF">
              <w:t>1.2-1.5, 2.1-2.6, 3.1-3.3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2AF" w:rsidP="008652AF">
            <w:pPr>
              <w:pStyle w:val="ListBullet"/>
            </w:pPr>
            <w:r w:rsidRPr="008652AF">
              <w:t>Demonstrates a sophisticated understanding of principles, concepts, language</w:t>
            </w:r>
            <w:r w:rsidRPr="008652AF">
              <w:t xml:space="preserve"> and practices associated with the digital world</w:t>
            </w:r>
          </w:p>
          <w:p w:rsidR="00000000" w:rsidRPr="008652AF" w:rsidP="008652AF">
            <w:pPr>
              <w:pStyle w:val="ListBullet"/>
            </w:pPr>
            <w:r w:rsidRPr="008652AF">
              <w:t xml:space="preserve">Is acutely aware of the importance of understanding, </w:t>
            </w:r>
            <w:r w:rsidRPr="008652AF">
              <w:t>monitoring and controlling access to digitally stored and transmitted information</w:t>
            </w:r>
          </w:p>
          <w:p w:rsidR="00000000" w:rsidRPr="008652AF" w:rsidP="008652AF">
            <w:pPr>
              <w:pStyle w:val="ListBullet"/>
            </w:pPr>
            <w:r w:rsidRPr="008652AF">
              <w:t>May operate from a broad conceptual plan, developing the operational detail in stages, regularly reviewing priorities and performance during implementation, and identifying and addressing issues</w:t>
            </w:r>
          </w:p>
          <w:p w:rsidR="00000000" w:rsidRPr="008652AF" w:rsidP="008652AF">
            <w:pPr>
              <w:pStyle w:val="ListBullet"/>
            </w:pPr>
            <w:r w:rsidRPr="008652AF">
              <w:t>Monitors outcomes of decisions, considering results from a ra</w:t>
            </w:r>
            <w:r w:rsidRPr="008652AF">
              <w:t>nge of perspectives and identifying key concepts and principles that may be adaptable in the future</w:t>
            </w:r>
          </w:p>
          <w:p w:rsidR="00000000" w:rsidRPr="008652AF" w:rsidP="008652AF">
            <w:pPr>
              <w:pStyle w:val="ListBullet"/>
            </w:pPr>
            <w:r w:rsidRPr="008652AF">
              <w:t>Uses nuanced understanding of context to recognise anomalies and subtle deviations to normal expectations, focussing attention and remedying problems as the</w:t>
            </w:r>
            <w:r w:rsidRPr="008652AF">
              <w:t>y arise</w:t>
            </w:r>
          </w:p>
        </w:tc>
      </w:tr>
    </w:tbl>
    <w:p w:rsidR="00000000" w:rsidRPr="008652AF" w:rsidP="008652AF">
      <w:pPr>
        <w:pStyle w:val="BodyText"/>
      </w:pPr>
    </w:p>
    <w:p w:rsidR="00000000" w:rsidRPr="008652AF" w:rsidP="008652AF">
      <w:pPr>
        <w:pStyle w:val="AllowPageBreak"/>
      </w:pPr>
    </w:p>
    <w:p w:rsidR="00000000" w:rsidRPr="008652AF" w:rsidP="008652AF">
      <w:pPr>
        <w:pStyle w:val="Heading1"/>
      </w:pPr>
      <w:bookmarkStart w:id="6" w:name="O_696224"/>
      <w:bookmarkEnd w:id="6"/>
      <w:r w:rsidRPr="008652AF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94"/>
        <w:gridCol w:w="2194"/>
        <w:gridCol w:w="3206"/>
        <w:gridCol w:w="1602"/>
      </w:tblGrid>
      <w:tr w:rsidTr="00A9552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2AF" w:rsidP="008652AF">
            <w:pPr>
              <w:pStyle w:val="BodyText"/>
            </w:pPr>
            <w:r w:rsidRPr="008652AF">
              <w:rPr>
                <w:rStyle w:val="SpecialBold"/>
              </w:rPr>
              <w:t>Code and title</w:t>
            </w:r>
          </w:p>
          <w:p w:rsidR="00000000" w:rsidRPr="008652AF" w:rsidP="008652AF">
            <w:pPr>
              <w:pStyle w:val="BodyText"/>
            </w:pPr>
            <w:r w:rsidRPr="008652AF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2AF" w:rsidP="008652AF">
            <w:pPr>
              <w:pStyle w:val="BodyText"/>
            </w:pPr>
            <w:r w:rsidRPr="008652AF">
              <w:rPr>
                <w:rStyle w:val="SpecialBold"/>
              </w:rPr>
              <w:t>Code and title</w:t>
            </w:r>
          </w:p>
          <w:p w:rsidR="00000000" w:rsidRPr="008652AF" w:rsidP="008652AF">
            <w:pPr>
              <w:pStyle w:val="BodyText"/>
            </w:pPr>
            <w:r w:rsidRPr="008652AF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2AF" w:rsidP="008652AF">
            <w:pPr>
              <w:pStyle w:val="BodyText"/>
            </w:pPr>
            <w:r w:rsidRPr="008652AF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2AF">
            <w:pPr>
              <w:pStyle w:val="BodyText"/>
              <w:rPr>
                <w:lang w:val="en-NZ"/>
              </w:rPr>
            </w:pPr>
            <w:r w:rsidRPr="008652AF">
              <w:rPr>
                <w:rStyle w:val="SpecialBold"/>
              </w:rPr>
              <w:t>Equivalence status</w:t>
            </w:r>
          </w:p>
        </w:tc>
      </w:tr>
      <w:tr w:rsidTr="00A955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2AF">
            <w:pPr>
              <w:pStyle w:val="BodyText"/>
              <w:rPr>
                <w:lang w:val="en-NZ"/>
              </w:rPr>
            </w:pPr>
            <w:r w:rsidRPr="008652AF">
              <w:t>ICTNWK521 Install, configure and test a payment gateway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2AF">
            <w:pPr>
              <w:pStyle w:val="BodyText"/>
              <w:rPr>
                <w:lang w:val="en-NZ"/>
              </w:rPr>
            </w:pPr>
            <w:r w:rsidRPr="008652AF">
              <w:t>ICANWK521A Install, configure and test a payment gateway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2AF">
            <w:pPr>
              <w:pStyle w:val="BodyText"/>
              <w:rPr>
                <w:lang w:val="en-NZ"/>
              </w:rPr>
            </w:pPr>
            <w:r w:rsidRPr="008652AF">
              <w:t>Updated to meet Standards for Training Packages.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2AF" w:rsidP="008652AF">
            <w:pPr>
              <w:pStyle w:val="BodyText"/>
            </w:pPr>
            <w:r w:rsidRPr="008652AF">
              <w:t>Equivalent unit</w:t>
            </w:r>
          </w:p>
        </w:tc>
      </w:tr>
    </w:tbl>
    <w:p w:rsidR="00000000" w:rsidRPr="008652AF" w:rsidP="008652AF">
      <w:pPr>
        <w:pStyle w:val="BodyText"/>
      </w:pPr>
    </w:p>
    <w:p w:rsidR="00000000" w:rsidRPr="008652AF" w:rsidP="008652AF">
      <w:pPr>
        <w:pStyle w:val="AllowPageBreak"/>
      </w:pPr>
    </w:p>
    <w:p w:rsidR="00000000" w:rsidRPr="008652AF" w:rsidP="008652AF">
      <w:pPr>
        <w:pStyle w:val="Heading1"/>
      </w:pPr>
      <w:bookmarkStart w:id="7" w:name="O_696231"/>
      <w:bookmarkEnd w:id="7"/>
      <w:r w:rsidRPr="008652AF">
        <w:t>Links</w:t>
      </w:r>
    </w:p>
    <w:p w:rsidR="00000000" w:rsidRPr="008652AF" w:rsidP="00A95521">
      <w:pPr>
        <w:pStyle w:val="BodyText"/>
      </w:pPr>
      <w:r w:rsidRPr="008652AF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9124E0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8652AF" w:rsidP="008652AF"/>
    <w:sectPr w:rsidSect="008652A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2A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2AF" w:rsidRPr="00A95521" w:rsidP="00A9552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2A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521" w:rsidP="008652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95521" w:rsidP="008652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95521" w:rsidP="008652A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2A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52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652AF" w:rsidRPr="00A95521" w:rsidP="00A9552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2A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521" w:rsidRPr="002D2AF8" w:rsidP="008652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ICTNWK521 Install, configure and test a payment gateway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A95521" w:rsidP="008652A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A2418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C5CF18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52A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652A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652A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652A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652A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652A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652A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652A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652A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652A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652A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652AF"/>
  </w:style>
  <w:style w:type="character" w:customStyle="1" w:styleId="Heading1Char">
    <w:name w:val="Heading 1 Char"/>
    <w:basedOn w:val="DefaultParagraphFont"/>
    <w:link w:val="Heading1"/>
    <w:rsid w:val="008652A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652A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652A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652A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652AF"/>
    <w:rPr>
      <w:b/>
      <w:spacing w:val="0"/>
    </w:rPr>
  </w:style>
  <w:style w:type="character" w:styleId="Emphasis">
    <w:name w:val="Emphasis"/>
    <w:basedOn w:val="DefaultParagraphFont"/>
    <w:qFormat/>
    <w:rsid w:val="008652AF"/>
    <w:rPr>
      <w:i/>
    </w:rPr>
  </w:style>
  <w:style w:type="paragraph" w:customStyle="1" w:styleId="SuperHeading">
    <w:name w:val="SuperHeading"/>
    <w:basedOn w:val="Normal"/>
    <w:rsid w:val="008652A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652A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652A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652A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652A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652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652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652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652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652A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652A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652A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652A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652A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652A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652A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652A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652A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652A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652A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652A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652A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652A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652A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652A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652A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652A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652A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652A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652A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652A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652A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652A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652A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652A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652A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652A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652A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652AF"/>
  </w:style>
  <w:style w:type="paragraph" w:styleId="TableofFigures">
    <w:name w:val="table of figures"/>
    <w:basedOn w:val="Normal"/>
    <w:next w:val="Normal"/>
    <w:semiHidden/>
    <w:rsid w:val="008652A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652A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652AF"/>
    <w:rPr>
      <w:rFonts w:ascii="Wingdings" w:hAnsi="Wingdings"/>
    </w:rPr>
  </w:style>
  <w:style w:type="paragraph" w:customStyle="1" w:styleId="TableHeading">
    <w:name w:val="Table Heading"/>
    <w:basedOn w:val="HeadingBase"/>
    <w:rsid w:val="008652A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652AF"/>
    <w:rPr>
      <w:color w:val="0033CC"/>
      <w:u w:val="none"/>
    </w:rPr>
  </w:style>
  <w:style w:type="paragraph" w:customStyle="1" w:styleId="BodyTextRight">
    <w:name w:val="Body Text Right"/>
    <w:basedOn w:val="BodyText"/>
    <w:rsid w:val="008652A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652A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652A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652A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652A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652A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652AF"/>
    <w:rPr>
      <w:sz w:val="32"/>
    </w:rPr>
  </w:style>
  <w:style w:type="paragraph" w:customStyle="1" w:styleId="HeadingProcedure">
    <w:name w:val="Heading Procedure"/>
    <w:basedOn w:val="HeadingBase"/>
    <w:next w:val="Normal"/>
    <w:rsid w:val="008652A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652AF"/>
    <w:pPr>
      <w:spacing w:before="60" w:after="60"/>
    </w:pPr>
  </w:style>
  <w:style w:type="paragraph" w:styleId="ListContinue">
    <w:name w:val="List Continue"/>
    <w:basedOn w:val="List"/>
    <w:rsid w:val="008652AF"/>
    <w:pPr>
      <w:ind w:firstLine="0"/>
    </w:pPr>
  </w:style>
  <w:style w:type="paragraph" w:customStyle="1" w:styleId="ListNote">
    <w:name w:val="List Note"/>
    <w:basedOn w:val="List"/>
    <w:rsid w:val="008652A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652A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652A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652AF"/>
    <w:rPr>
      <w:rFonts w:ascii="Courier New" w:hAnsi="Courier New"/>
    </w:rPr>
  </w:style>
  <w:style w:type="paragraph" w:customStyle="1" w:styleId="NoteBullet">
    <w:name w:val="Note Bullet"/>
    <w:basedOn w:val="Note"/>
    <w:rsid w:val="008652A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652A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652A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652A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652A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652A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652A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652AF"/>
    <w:rPr>
      <w:b/>
      <w:smallCaps/>
    </w:rPr>
  </w:style>
  <w:style w:type="paragraph" w:customStyle="1" w:styleId="TableListNumber">
    <w:name w:val="Table List Number"/>
    <w:basedOn w:val="ListNumber"/>
    <w:rsid w:val="008652A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652A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652AF"/>
    <w:pPr>
      <w:numPr>
        <w:numId w:val="8"/>
      </w:numPr>
    </w:pPr>
  </w:style>
  <w:style w:type="paragraph" w:customStyle="1" w:styleId="ListAlpha2">
    <w:name w:val="List Alpha 2"/>
    <w:basedOn w:val="List2"/>
    <w:rsid w:val="008652AF"/>
    <w:pPr>
      <w:numPr>
        <w:numId w:val="7"/>
      </w:numPr>
    </w:pPr>
  </w:style>
  <w:style w:type="paragraph" w:styleId="List2">
    <w:name w:val="List 2"/>
    <w:basedOn w:val="BodyText"/>
    <w:rsid w:val="008652A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652A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652A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652A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652A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652A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652AF"/>
    <w:pPr>
      <w:numPr>
        <w:numId w:val="3"/>
      </w:numPr>
    </w:pPr>
  </w:style>
  <w:style w:type="paragraph" w:styleId="ListContinue2">
    <w:name w:val="List Continue 2"/>
    <w:basedOn w:val="List2"/>
    <w:rsid w:val="008652AF"/>
    <w:pPr>
      <w:ind w:firstLine="0"/>
    </w:pPr>
  </w:style>
  <w:style w:type="paragraph" w:styleId="ListContinue3">
    <w:name w:val="List Continue 3"/>
    <w:basedOn w:val="List3"/>
    <w:rsid w:val="008652AF"/>
    <w:pPr>
      <w:ind w:left="1021" w:firstLine="0"/>
    </w:pPr>
  </w:style>
  <w:style w:type="paragraph" w:styleId="ListContinue4">
    <w:name w:val="List Continue 4"/>
    <w:basedOn w:val="List4"/>
    <w:rsid w:val="008652AF"/>
    <w:pPr>
      <w:ind w:firstLine="0"/>
    </w:pPr>
  </w:style>
  <w:style w:type="paragraph" w:styleId="ListContinue5">
    <w:name w:val="List Continue 5"/>
    <w:basedOn w:val="List5"/>
    <w:rsid w:val="008652AF"/>
    <w:pPr>
      <w:ind w:firstLine="0"/>
    </w:pPr>
  </w:style>
  <w:style w:type="paragraph" w:styleId="ListNumber3">
    <w:name w:val="List Number 3"/>
    <w:basedOn w:val="List3"/>
    <w:rsid w:val="008652AF"/>
    <w:pPr>
      <w:numPr>
        <w:numId w:val="4"/>
      </w:numPr>
    </w:pPr>
  </w:style>
  <w:style w:type="paragraph" w:styleId="ListNumber4">
    <w:name w:val="List Number 4"/>
    <w:basedOn w:val="List4"/>
    <w:rsid w:val="008652AF"/>
    <w:pPr>
      <w:numPr>
        <w:numId w:val="5"/>
      </w:numPr>
    </w:pPr>
  </w:style>
  <w:style w:type="paragraph" w:styleId="ListNumber5">
    <w:name w:val="List Number 5"/>
    <w:basedOn w:val="List5"/>
    <w:rsid w:val="008652AF"/>
    <w:pPr>
      <w:numPr>
        <w:numId w:val="6"/>
      </w:numPr>
    </w:pPr>
  </w:style>
  <w:style w:type="paragraph" w:styleId="BlockText">
    <w:name w:val="Block Text"/>
    <w:basedOn w:val="Normal"/>
    <w:rsid w:val="008652A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652A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652AF"/>
    <w:rPr>
      <w:sz w:val="16"/>
      <w:vertAlign w:val="superscript"/>
    </w:rPr>
  </w:style>
  <w:style w:type="character" w:customStyle="1" w:styleId="Symbols">
    <w:name w:val="Symbols"/>
    <w:basedOn w:val="DefaultParagraphFont"/>
    <w:rsid w:val="008652AF"/>
    <w:rPr>
      <w:rFonts w:ascii="Symbol" w:hAnsi="Symbol"/>
    </w:rPr>
  </w:style>
  <w:style w:type="character" w:customStyle="1" w:styleId="MenuOptions">
    <w:name w:val="Menu Options"/>
    <w:basedOn w:val="DefaultParagraphFont"/>
    <w:rsid w:val="008652A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652AF"/>
    <w:rPr>
      <w:b/>
    </w:rPr>
  </w:style>
  <w:style w:type="character" w:customStyle="1" w:styleId="Underlined">
    <w:name w:val="Underlined"/>
    <w:basedOn w:val="DefaultParagraphFont"/>
    <w:rsid w:val="008652AF"/>
    <w:rPr>
      <w:u w:val="single"/>
    </w:rPr>
  </w:style>
  <w:style w:type="paragraph" w:customStyle="1" w:styleId="TableBodyTextRight">
    <w:name w:val="Table Body Text Right"/>
    <w:basedOn w:val="TableBodyText"/>
    <w:rsid w:val="008652A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652AF"/>
    <w:rPr>
      <w:sz w:val="18"/>
    </w:rPr>
  </w:style>
  <w:style w:type="paragraph" w:customStyle="1" w:styleId="BodySmallRight">
    <w:name w:val="Body Small Right"/>
    <w:basedOn w:val="BodyTextRight"/>
    <w:rsid w:val="008652AF"/>
    <w:rPr>
      <w:sz w:val="18"/>
      <w:szCs w:val="18"/>
    </w:rPr>
  </w:style>
  <w:style w:type="paragraph" w:customStyle="1" w:styleId="MarginEdition">
    <w:name w:val="Margin Edition"/>
    <w:basedOn w:val="MarginNote"/>
    <w:rsid w:val="008652A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652AF"/>
    <w:rPr>
      <w:sz w:val="2"/>
      <w:szCs w:val="2"/>
    </w:rPr>
  </w:style>
  <w:style w:type="character" w:customStyle="1" w:styleId="Small">
    <w:name w:val="Small"/>
    <w:basedOn w:val="DefaultParagraphFont"/>
    <w:rsid w:val="008652AF"/>
    <w:rPr>
      <w:sz w:val="16"/>
    </w:rPr>
  </w:style>
  <w:style w:type="paragraph" w:customStyle="1" w:styleId="WideTable">
    <w:name w:val="Wide Table"/>
    <w:basedOn w:val="Normal"/>
    <w:rsid w:val="008652A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652AF"/>
  </w:style>
  <w:style w:type="paragraph" w:styleId="Quote">
    <w:name w:val="Quote"/>
    <w:basedOn w:val="Heading1"/>
    <w:link w:val="QuoteChar"/>
    <w:qFormat/>
    <w:rsid w:val="008652A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652A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652AF"/>
    <w:pPr>
      <w:pageBreakBefore/>
    </w:pPr>
  </w:style>
  <w:style w:type="paragraph" w:customStyle="1" w:styleId="Border">
    <w:name w:val="Border"/>
    <w:basedOn w:val="Normal"/>
    <w:qFormat/>
    <w:rsid w:val="008652A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652A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52A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52A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652A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652A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652A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652A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652A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652AF"/>
    <w:rPr>
      <w:u w:val="single"/>
    </w:rPr>
  </w:style>
  <w:style w:type="character" w:customStyle="1" w:styleId="BoldandItalics">
    <w:name w:val="Bold and Italics"/>
    <w:qFormat/>
    <w:rsid w:val="008652AF"/>
    <w:rPr>
      <w:b/>
      <w:i/>
      <w:u w:val="none"/>
    </w:rPr>
  </w:style>
  <w:style w:type="paragraph" w:styleId="BalloonText">
    <w:name w:val="Balloon Text"/>
    <w:basedOn w:val="Normal"/>
    <w:link w:val="BalloonTextChar"/>
    <w:rsid w:val="008652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652A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652A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652A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652A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652A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652AF"/>
    <w:pPr>
      <w:spacing w:before="0" w:after="0"/>
    </w:pPr>
  </w:style>
  <w:style w:type="paragraph" w:customStyle="1" w:styleId="BodyTextBold">
    <w:name w:val="Body Text Bold"/>
    <w:basedOn w:val="BodyText"/>
    <w:qFormat/>
    <w:rsid w:val="008652AF"/>
    <w:rPr>
      <w:b/>
    </w:rPr>
  </w:style>
  <w:style w:type="character" w:styleId="Hyperlink">
    <w:name w:val="Hyperlink"/>
    <w:basedOn w:val="DefaultParagraphFont"/>
    <w:uiPriority w:val="99"/>
    <w:unhideWhenUsed/>
    <w:rsid w:val="00A9552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577</Words>
  <Characters>3784</Characters>
  <Application>Microsoft Office Word</Application>
  <DocSecurity>0</DocSecurity>
  <Lines>140</Lines>
  <Paragraphs>85</Paragraphs>
  <ScaleCrop>false</ScaleCrop>
  <Company>Author-it Software Corporation Ltd.</Company>
  <LinksUpToDate>false</LinksUpToDate>
  <CharactersWithSpaces>4276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ICTNWK521 Install, configure and test a payment gateway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2019-09-02T01:25:00Z</dcterms:created>
  <dcterms:modified xsi:type="dcterms:W3CDTF">2019-09-02T01:25:00Z</dcterms:modified>
</cp:coreProperties>
</file>