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D50" w:rsidP="00FF5D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ICTNWK519 Design an ICT security framework</w:t>
      </w:r>
      <w:r>
        <w:fldChar w:fldCharType="end"/>
      </w:r>
    </w:p>
    <w:p w:rsidR="00FF5D50" w:rsidP="00FF5D50">
      <w:pPr>
        <w:pStyle w:val="Version"/>
        <w:sectPr w:rsidSect="00CA5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BF2" w:rsidP="00CA5BF2">
      <w:pPr>
        <w:pStyle w:val="SuperHeading"/>
      </w:pPr>
      <w:r w:rsidRPr="00CA5BF2">
        <w:t>Assessment Requirements for ICTNWK519 Design an ICT security framework</w:t>
      </w:r>
    </w:p>
    <w:p w:rsidR="00000000" w:rsidRPr="00CA5BF2" w:rsidP="00CA5BF2">
      <w:pPr>
        <w:pStyle w:val="Heading1"/>
      </w:pPr>
      <w:bookmarkStart w:id="1" w:name="O_698351"/>
      <w:bookmarkEnd w:id="1"/>
      <w:r w:rsidRPr="00CA5B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A5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F2" w:rsidP="00CA5BF2">
            <w:pPr>
              <w:pStyle w:val="BodyText"/>
            </w:pPr>
            <w:r w:rsidRPr="00CA5BF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F2">
            <w:pPr>
              <w:pStyle w:val="BodyText"/>
              <w:rPr>
                <w:lang w:val="en-NZ"/>
              </w:rPr>
            </w:pPr>
            <w:r w:rsidRPr="00CA5BF2">
              <w:rPr>
                <w:rStyle w:val="SpecialBold"/>
              </w:rPr>
              <w:t>Comments</w:t>
            </w:r>
          </w:p>
        </w:tc>
      </w:tr>
      <w:tr w:rsidTr="00CA5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F2">
            <w:pPr>
              <w:pStyle w:val="BodyText"/>
              <w:rPr>
                <w:lang w:val="en-NZ"/>
              </w:rPr>
            </w:pPr>
            <w:r w:rsidRPr="00CA5BF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F2" w:rsidP="00CA5BF2">
            <w:pPr>
              <w:pStyle w:val="BodyText"/>
            </w:pPr>
            <w:r w:rsidRPr="00CA5BF2">
              <w:t>This version first released with ICT Information and Communications Technology Training Package Version 1.0.</w:t>
            </w:r>
          </w:p>
        </w:tc>
      </w:tr>
    </w:tbl>
    <w:p w:rsidR="00000000" w:rsidRPr="00CA5BF2" w:rsidP="00CA5BF2">
      <w:pPr>
        <w:pStyle w:val="BodyText"/>
      </w:pPr>
    </w:p>
    <w:p w:rsidR="00000000" w:rsidRPr="00CA5BF2" w:rsidP="00CA5BF2">
      <w:pPr>
        <w:pStyle w:val="AllowPageBreak"/>
      </w:pPr>
    </w:p>
    <w:p w:rsidR="00000000" w:rsidRPr="00CA5BF2" w:rsidP="00CA5BF2">
      <w:pPr>
        <w:pStyle w:val="Heading1"/>
      </w:pPr>
      <w:bookmarkStart w:id="2" w:name="O_698352"/>
      <w:bookmarkEnd w:id="2"/>
      <w:r w:rsidRPr="00CA5BF2">
        <w:t>Performance Evidence</w:t>
      </w:r>
    </w:p>
    <w:p w:rsidR="00000000" w:rsidRPr="00CA5BF2" w:rsidP="00FF5D50">
      <w:pPr>
        <w:pStyle w:val="BodyText"/>
      </w:pPr>
      <w:r w:rsidRPr="00CA5BF2">
        <w:t>Evidence of the ability to:</w:t>
      </w:r>
    </w:p>
    <w:p w:rsidR="00000000" w:rsidRPr="00CA5BF2" w:rsidP="00CA5BF2">
      <w:pPr>
        <w:pStyle w:val="ListBullet"/>
      </w:pPr>
      <w:r w:rsidRPr="00CA5BF2">
        <w:t>research and assess security framework requirements with consideration of statutory and commercial requirements</w:t>
      </w:r>
    </w:p>
    <w:p w:rsidR="00000000" w:rsidRPr="00CA5BF2" w:rsidP="00CA5BF2">
      <w:pPr>
        <w:pStyle w:val="ListBullet"/>
      </w:pPr>
      <w:r w:rsidRPr="00CA5BF2">
        <w:t>determine the security risks and develop controls and contingencies</w:t>
      </w:r>
    </w:p>
    <w:p w:rsidR="00000000" w:rsidRPr="00CA5BF2" w:rsidP="00CA5BF2">
      <w:pPr>
        <w:pStyle w:val="ListBullet"/>
      </w:pPr>
      <w:r w:rsidRPr="00CA5BF2">
        <w:t>identify c</w:t>
      </w:r>
      <w:r w:rsidRPr="00CA5BF2">
        <w:t>osts associated</w:t>
      </w:r>
    </w:p>
    <w:p w:rsidR="00000000" w:rsidRPr="00CA5BF2" w:rsidP="00CA5BF2">
      <w:pPr>
        <w:pStyle w:val="ListBullet"/>
      </w:pPr>
      <w:r w:rsidRPr="00CA5BF2">
        <w:t>document the security framework and obtain approval</w:t>
      </w:r>
    </w:p>
    <w:p w:rsidR="00000000" w:rsidRPr="00CA5BF2" w:rsidP="00CA5BF2">
      <w:pPr>
        <w:pStyle w:val="ListBullet"/>
      </w:pPr>
      <w:r w:rsidRPr="00CA5BF2">
        <w:t>develop security policies and operating procedures.</w:t>
      </w:r>
    </w:p>
    <w:p w:rsidR="00000000" w:rsidRPr="00CA5BF2" w:rsidP="00CA5BF2">
      <w:pPr>
        <w:pStyle w:val="BodyText"/>
      </w:pPr>
    </w:p>
    <w:p w:rsidR="00000000" w:rsidRPr="00CA5BF2" w:rsidP="00FF5D50">
      <w:pPr>
        <w:pStyle w:val="BodyText"/>
      </w:pPr>
      <w:r w:rsidRPr="00CA5BF2">
        <w:t>Note: If a specific volume or frequency is not stated, then evidence must be provided at least once.</w:t>
      </w:r>
    </w:p>
    <w:p w:rsidR="00000000" w:rsidRPr="00CA5BF2" w:rsidP="00CA5BF2">
      <w:pPr>
        <w:pStyle w:val="Heading1"/>
      </w:pPr>
      <w:bookmarkStart w:id="3" w:name="O_698353"/>
      <w:bookmarkEnd w:id="3"/>
      <w:r w:rsidRPr="00CA5BF2">
        <w:t>Knowledge Evide</w:t>
      </w:r>
      <w:r w:rsidRPr="00CA5BF2">
        <w:t>nce</w:t>
      </w:r>
    </w:p>
    <w:p w:rsidR="00000000" w:rsidRPr="00CA5BF2" w:rsidP="00FF5D50">
      <w:pPr>
        <w:pStyle w:val="BodyText"/>
      </w:pPr>
      <w:r w:rsidRPr="00CA5BF2">
        <w:t>To complete the unit requirements safely and effectively, the individual must:</w:t>
      </w:r>
    </w:p>
    <w:p w:rsidR="00000000" w:rsidRPr="00CA5BF2" w:rsidP="00CA5BF2">
      <w:pPr>
        <w:pStyle w:val="ListBullet"/>
      </w:pPr>
      <w:r w:rsidRPr="00CA5BF2">
        <w:t>summarise the design criteria for a security framework, including:</w:t>
      </w:r>
    </w:p>
    <w:p w:rsidR="00000000" w:rsidRPr="00CA5BF2" w:rsidP="00CA5BF2">
      <w:pPr>
        <w:pStyle w:val="ListBullet2"/>
      </w:pPr>
      <w:r w:rsidRPr="00CA5BF2">
        <w:t>the client business domain</w:t>
      </w:r>
    </w:p>
    <w:p w:rsidR="00000000" w:rsidRPr="00CA5BF2" w:rsidP="00CA5BF2">
      <w:pPr>
        <w:pStyle w:val="ListBullet2"/>
      </w:pPr>
      <w:r w:rsidRPr="00CA5BF2">
        <w:t>legislation relating to information and communications technology (ICT) secur</w:t>
      </w:r>
      <w:r w:rsidRPr="00CA5BF2">
        <w:t>ity</w:t>
      </w:r>
    </w:p>
    <w:p w:rsidR="00000000" w:rsidRPr="00CA5BF2" w:rsidP="00CA5BF2">
      <w:pPr>
        <w:pStyle w:val="ListBullet2"/>
      </w:pPr>
      <w:r w:rsidRPr="00CA5BF2">
        <w:t>current industry accepted hardware</w:t>
      </w:r>
    </w:p>
    <w:p w:rsidR="00000000" w:rsidRPr="00CA5BF2" w:rsidP="00CA5BF2">
      <w:pPr>
        <w:pStyle w:val="ListBullet2"/>
      </w:pPr>
      <w:r w:rsidRPr="00CA5BF2">
        <w:t>current industry software products</w:t>
      </w:r>
    </w:p>
    <w:p w:rsidR="00000000" w:rsidRPr="00CA5BF2" w:rsidP="00CA5BF2">
      <w:pPr>
        <w:pStyle w:val="ListBullet2"/>
      </w:pPr>
      <w:r w:rsidRPr="00CA5BF2">
        <w:t>security features and capabilities</w:t>
      </w:r>
    </w:p>
    <w:p w:rsidR="00000000" w:rsidRPr="00CA5BF2" w:rsidP="00CA5BF2">
      <w:pPr>
        <w:pStyle w:val="ListBullet2"/>
      </w:pPr>
      <w:r w:rsidRPr="00CA5BF2">
        <w:t>operating systems</w:t>
      </w:r>
    </w:p>
    <w:p w:rsidR="00000000" w:rsidRPr="00CA5BF2" w:rsidP="00CA5BF2">
      <w:pPr>
        <w:pStyle w:val="ListBullet2"/>
      </w:pPr>
      <w:r w:rsidRPr="00CA5BF2">
        <w:t>risk relating to ICT security</w:t>
      </w:r>
    </w:p>
    <w:p w:rsidR="00000000" w:rsidRPr="00CA5BF2" w:rsidP="00CA5BF2">
      <w:pPr>
        <w:pStyle w:val="ListBullet"/>
      </w:pPr>
      <w:r w:rsidRPr="00CA5BF2">
        <w:t>identify and outline relevant privacy legislation</w:t>
      </w:r>
    </w:p>
    <w:p w:rsidR="00000000" w:rsidRPr="00CA5BF2" w:rsidP="00CA5BF2">
      <w:pPr>
        <w:pStyle w:val="ListBullet"/>
      </w:pPr>
      <w:r w:rsidRPr="00CA5BF2">
        <w:t>identify and outline common security considerations for businesses, including:</w:t>
      </w:r>
    </w:p>
    <w:p w:rsidR="00000000" w:rsidRPr="00CA5BF2" w:rsidP="00CA5BF2">
      <w:pPr>
        <w:pStyle w:val="ListBullet2"/>
      </w:pPr>
      <w:r w:rsidRPr="00CA5BF2">
        <w:t>typical environments</w:t>
      </w:r>
    </w:p>
    <w:p w:rsidR="00000000" w:rsidRPr="00CA5BF2" w:rsidP="00CA5BF2">
      <w:pPr>
        <w:pStyle w:val="ListBullet2"/>
      </w:pPr>
      <w:r w:rsidRPr="00CA5BF2">
        <w:t>threats</w:t>
      </w:r>
    </w:p>
    <w:p w:rsidR="00000000" w:rsidRPr="00CA5BF2" w:rsidP="00CA5BF2">
      <w:pPr>
        <w:pStyle w:val="ListBullet2"/>
      </w:pPr>
      <w:r w:rsidRPr="00CA5BF2">
        <w:t>policies and strategies.</w:t>
      </w:r>
    </w:p>
    <w:p w:rsidR="00000000" w:rsidRPr="00CA5BF2" w:rsidP="00CA5BF2">
      <w:pPr>
        <w:pStyle w:val="AllowPageBreak"/>
      </w:pPr>
    </w:p>
    <w:p w:rsidR="00000000" w:rsidRPr="00CA5BF2" w:rsidP="00CA5BF2">
      <w:pPr>
        <w:pStyle w:val="Heading1"/>
      </w:pPr>
      <w:bookmarkStart w:id="4" w:name="O_698354"/>
      <w:bookmarkEnd w:id="4"/>
      <w:r w:rsidRPr="00CA5BF2">
        <w:t>Assessment Conditions</w:t>
      </w:r>
    </w:p>
    <w:p w:rsidR="00000000" w:rsidRPr="00CA5BF2" w:rsidP="00FF5D50">
      <w:pPr>
        <w:pStyle w:val="BodyText"/>
      </w:pPr>
      <w:r w:rsidRPr="00CA5BF2">
        <w:t>Gather evidence to demonstrate consistent performance in conditions that are safe a</w:t>
      </w:r>
      <w:r w:rsidRPr="00CA5BF2">
        <w:t>nd replicate the workplace. Noise levels, production flow, interruptions and time variances must be typical of those experienced in the network industry, and include access to:</w:t>
      </w:r>
    </w:p>
    <w:p w:rsidR="00000000" w:rsidRPr="00CA5BF2" w:rsidP="00CA5BF2">
      <w:pPr>
        <w:pStyle w:val="ListBullet"/>
      </w:pPr>
      <w:r w:rsidRPr="00CA5BF2">
        <w:t>information on the security environment</w:t>
      </w:r>
    </w:p>
    <w:p w:rsidR="00000000" w:rsidRPr="00CA5BF2" w:rsidP="00CA5BF2">
      <w:pPr>
        <w:pStyle w:val="ListBullet"/>
      </w:pPr>
      <w:r w:rsidRPr="00CA5BF2">
        <w:t>laws or legislation</w:t>
      </w:r>
    </w:p>
    <w:p w:rsidR="00000000" w:rsidRPr="00CA5BF2" w:rsidP="00CA5BF2">
      <w:pPr>
        <w:pStyle w:val="ListBullet"/>
      </w:pPr>
      <w:r w:rsidRPr="00CA5BF2">
        <w:t>existing organisat</w:t>
      </w:r>
      <w:r w:rsidRPr="00CA5BF2">
        <w:t>ional security policies</w:t>
      </w:r>
    </w:p>
    <w:p w:rsidR="00000000" w:rsidRPr="00CA5BF2" w:rsidP="00CA5BF2">
      <w:pPr>
        <w:pStyle w:val="ListBullet"/>
      </w:pPr>
      <w:r w:rsidRPr="00CA5BF2">
        <w:t>organisational expertise</w:t>
      </w:r>
    </w:p>
    <w:p w:rsidR="00000000" w:rsidRPr="00CA5BF2" w:rsidP="00CA5BF2">
      <w:pPr>
        <w:pStyle w:val="ListBullet"/>
      </w:pPr>
      <w:r w:rsidRPr="00CA5BF2">
        <w:t>ICT business specifications</w:t>
      </w:r>
    </w:p>
    <w:p w:rsidR="00000000" w:rsidRPr="00CA5BF2" w:rsidP="00CA5BF2">
      <w:pPr>
        <w:pStyle w:val="ListBullet"/>
      </w:pPr>
      <w:r w:rsidRPr="00CA5BF2">
        <w:t>ICT security assurance specifications</w:t>
      </w:r>
    </w:p>
    <w:p w:rsidR="00000000" w:rsidRPr="00CA5BF2" w:rsidP="00CA5BF2">
      <w:pPr>
        <w:pStyle w:val="ListBullet"/>
      </w:pPr>
      <w:r w:rsidRPr="00CA5BF2">
        <w:t>security environment, which also includes the threats to security that are, or are held to be, present in the environment</w:t>
      </w:r>
    </w:p>
    <w:p w:rsidR="00000000" w:rsidRPr="00CA5BF2" w:rsidP="00CA5BF2">
      <w:pPr>
        <w:pStyle w:val="ListBullet"/>
      </w:pPr>
      <w:r w:rsidRPr="00CA5BF2">
        <w:t>risk analysis tools or methodologies.</w:t>
      </w:r>
    </w:p>
    <w:p w:rsidR="00000000" w:rsidRPr="00CA5BF2" w:rsidP="00CA5BF2">
      <w:pPr>
        <w:pStyle w:val="BodyText"/>
      </w:pPr>
    </w:p>
    <w:p w:rsidR="00000000" w:rsidRPr="00CA5BF2" w:rsidP="00FF5D50">
      <w:pPr>
        <w:pStyle w:val="BodyText"/>
      </w:pPr>
      <w:r w:rsidRPr="00CA5BF2">
        <w:t>Assessors must satisfy NVR/AQTF assessor requirements.</w:t>
      </w:r>
    </w:p>
    <w:p w:rsidR="00000000" w:rsidRPr="00CA5BF2" w:rsidP="00CA5BF2">
      <w:pPr>
        <w:pStyle w:val="Heading1"/>
      </w:pPr>
      <w:bookmarkStart w:id="5" w:name="O_698357"/>
      <w:bookmarkEnd w:id="5"/>
      <w:r w:rsidRPr="00CA5BF2">
        <w:t>Links</w:t>
      </w:r>
    </w:p>
    <w:p w:rsidR="00000000" w:rsidRPr="00CA5BF2" w:rsidP="00FF5D50">
      <w:pPr>
        <w:pStyle w:val="BodyText"/>
      </w:pPr>
      <w:r w:rsidRPr="00CA5BF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F6D9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A5BF2" w:rsidP="00CA5BF2"/>
    <w:sectPr w:rsidSect="00CA5B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F2" w:rsidRPr="00FF5D50" w:rsidP="00FF5D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D50" w:rsidP="00CA5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5D50" w:rsidP="00CA5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5D50" w:rsidP="00CA5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D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BF2" w:rsidRPr="00FF5D50" w:rsidP="00FF5D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D50" w:rsidRPr="002D2AF8" w:rsidP="00CA5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ICTNWK519 Design an ICT security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F5D50" w:rsidP="00CA5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C6C0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A9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B6B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BF2"/>
  </w:style>
  <w:style w:type="character" w:customStyle="1" w:styleId="Heading1Char">
    <w:name w:val="Heading 1 Char"/>
    <w:basedOn w:val="DefaultParagraphFont"/>
    <w:link w:val="Heading1"/>
    <w:rsid w:val="00CA5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B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5BF2"/>
    <w:rPr>
      <w:b/>
      <w:spacing w:val="0"/>
    </w:rPr>
  </w:style>
  <w:style w:type="paragraph" w:styleId="ListBullet2">
    <w:name w:val="List Bullet 2"/>
    <w:basedOn w:val="List2"/>
    <w:rsid w:val="00CA5B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5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5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B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5BF2"/>
    <w:rPr>
      <w:i/>
    </w:rPr>
  </w:style>
  <w:style w:type="paragraph" w:styleId="Caption">
    <w:name w:val="caption"/>
    <w:basedOn w:val="BodyText"/>
    <w:next w:val="Normal"/>
    <w:qFormat/>
    <w:rsid w:val="00CA5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BF2"/>
  </w:style>
  <w:style w:type="paragraph" w:styleId="TableofFigures">
    <w:name w:val="table of figures"/>
    <w:basedOn w:val="Normal"/>
    <w:next w:val="Normal"/>
    <w:semiHidden/>
    <w:rsid w:val="00CA5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B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5BF2"/>
    <w:rPr>
      <w:rFonts w:ascii="Wingdings" w:hAnsi="Wingdings"/>
    </w:rPr>
  </w:style>
  <w:style w:type="paragraph" w:customStyle="1" w:styleId="TableHeading">
    <w:name w:val="Table Heading"/>
    <w:basedOn w:val="HeadingBase"/>
    <w:rsid w:val="00CA5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BF2"/>
    <w:rPr>
      <w:color w:val="0033CC"/>
      <w:u w:val="none"/>
    </w:rPr>
  </w:style>
  <w:style w:type="paragraph" w:customStyle="1" w:styleId="BodyTextRight">
    <w:name w:val="Body Text Right"/>
    <w:basedOn w:val="BodyText"/>
    <w:rsid w:val="00CA5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B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BF2"/>
    <w:rPr>
      <w:sz w:val="32"/>
    </w:rPr>
  </w:style>
  <w:style w:type="paragraph" w:customStyle="1" w:styleId="HeadingProcedure">
    <w:name w:val="Heading Procedure"/>
    <w:basedOn w:val="HeadingBase"/>
    <w:next w:val="Normal"/>
    <w:rsid w:val="00CA5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BF2"/>
    <w:pPr>
      <w:spacing w:before="60" w:after="60"/>
    </w:pPr>
  </w:style>
  <w:style w:type="paragraph" w:styleId="ListContinue">
    <w:name w:val="List Continue"/>
    <w:basedOn w:val="List"/>
    <w:rsid w:val="00CA5BF2"/>
    <w:pPr>
      <w:ind w:firstLine="0"/>
    </w:pPr>
  </w:style>
  <w:style w:type="paragraph" w:customStyle="1" w:styleId="ListNote">
    <w:name w:val="List Note"/>
    <w:basedOn w:val="List"/>
    <w:rsid w:val="00CA5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BF2"/>
    <w:rPr>
      <w:rFonts w:ascii="Courier New" w:hAnsi="Courier New"/>
    </w:rPr>
  </w:style>
  <w:style w:type="paragraph" w:customStyle="1" w:styleId="NoteBullet">
    <w:name w:val="Note Bullet"/>
    <w:basedOn w:val="Note"/>
    <w:rsid w:val="00CA5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B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5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BF2"/>
    <w:rPr>
      <w:b/>
      <w:smallCaps/>
    </w:rPr>
  </w:style>
  <w:style w:type="paragraph" w:customStyle="1" w:styleId="TableListNumber">
    <w:name w:val="Table List Number"/>
    <w:basedOn w:val="ListNumber"/>
    <w:rsid w:val="00CA5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BF2"/>
    <w:pPr>
      <w:numPr>
        <w:numId w:val="9"/>
      </w:numPr>
    </w:pPr>
  </w:style>
  <w:style w:type="paragraph" w:customStyle="1" w:styleId="ListAlpha2">
    <w:name w:val="List Alpha 2"/>
    <w:basedOn w:val="List2"/>
    <w:rsid w:val="00CA5BF2"/>
    <w:pPr>
      <w:numPr>
        <w:numId w:val="8"/>
      </w:numPr>
    </w:pPr>
  </w:style>
  <w:style w:type="paragraph" w:styleId="List2">
    <w:name w:val="List 2"/>
    <w:basedOn w:val="BodyText"/>
    <w:rsid w:val="00CA5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B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B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5BF2"/>
    <w:pPr>
      <w:numPr>
        <w:numId w:val="4"/>
      </w:numPr>
    </w:pPr>
  </w:style>
  <w:style w:type="paragraph" w:styleId="ListContinue2">
    <w:name w:val="List Continue 2"/>
    <w:basedOn w:val="List2"/>
    <w:rsid w:val="00CA5BF2"/>
    <w:pPr>
      <w:ind w:firstLine="0"/>
    </w:pPr>
  </w:style>
  <w:style w:type="paragraph" w:styleId="ListContinue3">
    <w:name w:val="List Continue 3"/>
    <w:basedOn w:val="List3"/>
    <w:rsid w:val="00CA5BF2"/>
    <w:pPr>
      <w:ind w:left="1021" w:firstLine="0"/>
    </w:pPr>
  </w:style>
  <w:style w:type="paragraph" w:styleId="ListContinue4">
    <w:name w:val="List Continue 4"/>
    <w:basedOn w:val="List4"/>
    <w:rsid w:val="00CA5BF2"/>
    <w:pPr>
      <w:ind w:firstLine="0"/>
    </w:pPr>
  </w:style>
  <w:style w:type="paragraph" w:styleId="ListContinue5">
    <w:name w:val="List Continue 5"/>
    <w:basedOn w:val="List5"/>
    <w:rsid w:val="00CA5BF2"/>
    <w:pPr>
      <w:ind w:firstLine="0"/>
    </w:pPr>
  </w:style>
  <w:style w:type="paragraph" w:styleId="ListNumber3">
    <w:name w:val="List Number 3"/>
    <w:basedOn w:val="List3"/>
    <w:rsid w:val="00CA5BF2"/>
    <w:pPr>
      <w:numPr>
        <w:numId w:val="5"/>
      </w:numPr>
    </w:pPr>
  </w:style>
  <w:style w:type="paragraph" w:styleId="ListNumber4">
    <w:name w:val="List Number 4"/>
    <w:basedOn w:val="List4"/>
    <w:rsid w:val="00CA5BF2"/>
    <w:pPr>
      <w:numPr>
        <w:numId w:val="6"/>
      </w:numPr>
    </w:pPr>
  </w:style>
  <w:style w:type="paragraph" w:styleId="ListNumber5">
    <w:name w:val="List Number 5"/>
    <w:basedOn w:val="List5"/>
    <w:rsid w:val="00CA5BF2"/>
    <w:pPr>
      <w:numPr>
        <w:numId w:val="7"/>
      </w:numPr>
    </w:pPr>
  </w:style>
  <w:style w:type="paragraph" w:styleId="BlockText">
    <w:name w:val="Block Text"/>
    <w:basedOn w:val="Normal"/>
    <w:rsid w:val="00CA5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BF2"/>
    <w:rPr>
      <w:sz w:val="16"/>
      <w:vertAlign w:val="superscript"/>
    </w:rPr>
  </w:style>
  <w:style w:type="character" w:customStyle="1" w:styleId="Symbols">
    <w:name w:val="Symbols"/>
    <w:basedOn w:val="DefaultParagraphFont"/>
    <w:rsid w:val="00CA5BF2"/>
    <w:rPr>
      <w:rFonts w:ascii="Symbol" w:hAnsi="Symbol"/>
    </w:rPr>
  </w:style>
  <w:style w:type="character" w:customStyle="1" w:styleId="MenuOptions">
    <w:name w:val="Menu Options"/>
    <w:basedOn w:val="DefaultParagraphFont"/>
    <w:rsid w:val="00CA5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BF2"/>
    <w:rPr>
      <w:b/>
    </w:rPr>
  </w:style>
  <w:style w:type="character" w:customStyle="1" w:styleId="Underlined">
    <w:name w:val="Underlined"/>
    <w:basedOn w:val="DefaultParagraphFont"/>
    <w:rsid w:val="00CA5BF2"/>
    <w:rPr>
      <w:u w:val="single"/>
    </w:rPr>
  </w:style>
  <w:style w:type="paragraph" w:customStyle="1" w:styleId="TableBodyTextRight">
    <w:name w:val="Table Body Text Right"/>
    <w:basedOn w:val="TableBodyText"/>
    <w:rsid w:val="00CA5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BF2"/>
    <w:rPr>
      <w:sz w:val="18"/>
    </w:rPr>
  </w:style>
  <w:style w:type="paragraph" w:customStyle="1" w:styleId="BodySmallRight">
    <w:name w:val="Body Small Right"/>
    <w:basedOn w:val="BodyTextRight"/>
    <w:rsid w:val="00CA5BF2"/>
    <w:rPr>
      <w:sz w:val="18"/>
      <w:szCs w:val="18"/>
    </w:rPr>
  </w:style>
  <w:style w:type="paragraph" w:customStyle="1" w:styleId="MarginEdition">
    <w:name w:val="Margin Edition"/>
    <w:basedOn w:val="MarginNote"/>
    <w:rsid w:val="00CA5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BF2"/>
    <w:rPr>
      <w:sz w:val="2"/>
      <w:szCs w:val="2"/>
    </w:rPr>
  </w:style>
  <w:style w:type="character" w:customStyle="1" w:styleId="Small">
    <w:name w:val="Small"/>
    <w:basedOn w:val="DefaultParagraphFont"/>
    <w:rsid w:val="00CA5BF2"/>
    <w:rPr>
      <w:sz w:val="16"/>
    </w:rPr>
  </w:style>
  <w:style w:type="paragraph" w:customStyle="1" w:styleId="WideTable">
    <w:name w:val="Wide Table"/>
    <w:basedOn w:val="Normal"/>
    <w:rsid w:val="00CA5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BF2"/>
  </w:style>
  <w:style w:type="paragraph" w:styleId="Quote">
    <w:name w:val="Quote"/>
    <w:basedOn w:val="Heading1"/>
    <w:link w:val="QuoteChar"/>
    <w:qFormat/>
    <w:rsid w:val="00CA5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BF2"/>
    <w:pPr>
      <w:pageBreakBefore/>
    </w:pPr>
  </w:style>
  <w:style w:type="paragraph" w:customStyle="1" w:styleId="Border">
    <w:name w:val="Border"/>
    <w:basedOn w:val="Normal"/>
    <w:qFormat/>
    <w:rsid w:val="00CA5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BF2"/>
    <w:rPr>
      <w:u w:val="single"/>
    </w:rPr>
  </w:style>
  <w:style w:type="character" w:customStyle="1" w:styleId="BoldandItalics">
    <w:name w:val="Bold and Italics"/>
    <w:qFormat/>
    <w:rsid w:val="00CA5BF2"/>
    <w:rPr>
      <w:b/>
      <w:i/>
      <w:u w:val="none"/>
    </w:rPr>
  </w:style>
  <w:style w:type="paragraph" w:styleId="BalloonText">
    <w:name w:val="Balloon Text"/>
    <w:basedOn w:val="Normal"/>
    <w:link w:val="BalloonTextChar"/>
    <w:rsid w:val="00CA5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BF2"/>
    <w:pPr>
      <w:spacing w:before="0" w:after="0"/>
    </w:pPr>
  </w:style>
  <w:style w:type="paragraph" w:customStyle="1" w:styleId="BodyTextBold">
    <w:name w:val="Body Text Bold"/>
    <w:basedOn w:val="BodyText"/>
    <w:qFormat/>
    <w:rsid w:val="00CA5BF2"/>
    <w:rPr>
      <w:b/>
    </w:rPr>
  </w:style>
  <w:style w:type="character" w:styleId="Hyperlink">
    <w:name w:val="Hyperlink"/>
    <w:basedOn w:val="DefaultParagraphFont"/>
    <w:uiPriority w:val="99"/>
    <w:unhideWhenUsed/>
    <w:rsid w:val="00FF5D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2119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ICTNWK519 Design an ICT security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2019-09-02T01:30:00Z</dcterms:created>
  <dcterms:modified xsi:type="dcterms:W3CDTF">2019-09-02T01:30:00Z</dcterms:modified>
</cp:coreProperties>
</file>