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A4D" w:rsidP="006B2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ICTNWK515 Develop configuration management protocols</w:t>
      </w:r>
      <w:r>
        <w:fldChar w:fldCharType="end"/>
      </w:r>
    </w:p>
    <w:p w:rsidR="006B2A4D" w:rsidP="006B2A4D">
      <w:pPr>
        <w:pStyle w:val="Version"/>
        <w:sectPr w:rsidSect="00742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9A0" w:rsidP="007429A0">
      <w:pPr>
        <w:pStyle w:val="SuperHeading"/>
      </w:pPr>
      <w:r w:rsidRPr="007429A0">
        <w:t>ICTNWK515 Develop configuration management protocols</w:t>
      </w:r>
    </w:p>
    <w:p w:rsidR="00000000" w:rsidRPr="007429A0" w:rsidP="007429A0">
      <w:pPr>
        <w:pStyle w:val="Heading1"/>
      </w:pPr>
      <w:bookmarkStart w:id="1" w:name="O_698417"/>
      <w:bookmarkEnd w:id="1"/>
      <w:r w:rsidRPr="007429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rPr>
                <w:rStyle w:val="SpecialBold"/>
              </w:rPr>
              <w:t>Comments</w:t>
            </w:r>
          </w:p>
        </w:tc>
      </w:tr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t>This version first released with ICT Information and Communications Technology Training Package Version 1.0.</w:t>
            </w:r>
          </w:p>
        </w:tc>
      </w:tr>
    </w:tbl>
    <w:p w:rsidR="00000000" w:rsidRPr="007429A0" w:rsidP="007429A0">
      <w:pPr>
        <w:pStyle w:val="BodyText"/>
      </w:pPr>
    </w:p>
    <w:p w:rsidR="00000000" w:rsidRPr="007429A0" w:rsidP="007429A0">
      <w:pPr>
        <w:pStyle w:val="AllowPageBreak"/>
      </w:pPr>
    </w:p>
    <w:p w:rsidR="00000000" w:rsidRPr="007429A0" w:rsidP="007429A0">
      <w:pPr>
        <w:pStyle w:val="Heading1"/>
      </w:pPr>
      <w:bookmarkStart w:id="2" w:name="O_698418"/>
      <w:bookmarkEnd w:id="2"/>
      <w:r w:rsidRPr="007429A0">
        <w:t>Application</w:t>
      </w:r>
    </w:p>
    <w:p w:rsidR="00000000" w:rsidRPr="007429A0" w:rsidP="006B2A4D">
      <w:pPr>
        <w:pStyle w:val="BodyText"/>
      </w:pPr>
      <w:r w:rsidRPr="007429A0">
        <w:t>This unit describes the skills and knowledge required to de</w:t>
      </w:r>
      <w:r w:rsidRPr="007429A0">
        <w:t>velop administrative and technical procedures throughout the life cycle of a system, network, software and documentation project.</w:t>
      </w:r>
    </w:p>
    <w:p w:rsidR="00000000" w:rsidRPr="007429A0" w:rsidP="006B2A4D">
      <w:pPr>
        <w:pStyle w:val="BodyText"/>
      </w:pPr>
      <w:r w:rsidRPr="007429A0">
        <w:t>It applies to individuals working in a variety of information and communications technology (ICT) areas who develop and manag</w:t>
      </w:r>
      <w:r w:rsidRPr="007429A0">
        <w:t>e tasks that facilitate the development of a system, such as version control and naming standards.</w:t>
      </w:r>
    </w:p>
    <w:p w:rsidR="00000000" w:rsidRPr="007429A0" w:rsidP="006B2A4D">
      <w:pPr>
        <w:pStyle w:val="BodyText"/>
      </w:pPr>
      <w:r w:rsidRPr="007429A0">
        <w:t>No licensing, legislative or certification requirements apply to this unit at the time of publication.</w:t>
      </w:r>
    </w:p>
    <w:p w:rsidR="00000000" w:rsidRPr="007429A0" w:rsidP="007429A0">
      <w:pPr>
        <w:pStyle w:val="Heading1"/>
      </w:pPr>
      <w:bookmarkStart w:id="3" w:name="O_698421"/>
      <w:bookmarkEnd w:id="3"/>
      <w:r w:rsidRPr="007429A0">
        <w:t>Unit Sector</w:t>
      </w:r>
    </w:p>
    <w:p w:rsidR="00000000" w:rsidRPr="007429A0" w:rsidP="006B2A4D">
      <w:pPr>
        <w:pStyle w:val="BodyText"/>
      </w:pPr>
      <w:r w:rsidRPr="007429A0">
        <w:t>Networking</w:t>
      </w:r>
    </w:p>
    <w:p w:rsidR="00000000" w:rsidRPr="007429A0" w:rsidP="007429A0">
      <w:pPr>
        <w:pStyle w:val="Heading1"/>
      </w:pPr>
      <w:bookmarkStart w:id="4" w:name="O_698422"/>
      <w:bookmarkEnd w:id="4"/>
      <w:r w:rsidRPr="007429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rPr>
                <w:rStyle w:val="SpecialBold"/>
              </w:rPr>
              <w:t>PERFORMANCE CRITERIA</w:t>
            </w:r>
          </w:p>
        </w:tc>
      </w:tr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1. Establish configuration management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t>1.1 Establish identification standards for naming and version control of system, network, software and documentation to align with organisational needs</w:t>
            </w:r>
          </w:p>
          <w:p w:rsidR="00000000" w:rsidRPr="007429A0" w:rsidP="007429A0">
            <w:pPr>
              <w:pStyle w:val="BodyText"/>
            </w:pPr>
            <w:r w:rsidRPr="007429A0">
              <w:t>1.2 Establish tools and procedures for the required l</w:t>
            </w:r>
            <w:r w:rsidRPr="007429A0">
              <w:t>evel of integration into the programming, system or network environment</w:t>
            </w:r>
          </w:p>
          <w:p w:rsidR="00000000" w:rsidRPr="007429A0" w:rsidP="007429A0">
            <w:pPr>
              <w:pStyle w:val="BodyText"/>
            </w:pPr>
            <w:r w:rsidRPr="007429A0">
              <w:t xml:space="preserve">1.3 Determine responsibilities for configuration management </w:t>
            </w:r>
            <w:r w:rsidRPr="007429A0">
              <w:t>within the project and for ongoing support, including approval of changes</w:t>
            </w:r>
          </w:p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1.4 Determine the appropriate points for configura</w:t>
            </w:r>
            <w:r w:rsidRPr="007429A0">
              <w:t>tion of particular items</w:t>
            </w:r>
          </w:p>
        </w:tc>
      </w:tr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2. Establish control mechanisms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t>2.1 Establish methods for identification and recording of change requests in line with organisational guidelines</w:t>
            </w:r>
          </w:p>
          <w:p w:rsidR="00000000" w:rsidRPr="007429A0" w:rsidP="007429A0">
            <w:pPr>
              <w:pStyle w:val="BodyText"/>
            </w:pPr>
            <w:r w:rsidRPr="007429A0">
              <w:t>2.2 Establish acceptance criteria, test and accep</w:t>
            </w:r>
            <w:r w:rsidRPr="007429A0">
              <w:t>tance processes and processes for approval of change requests in line with organisational guidelines</w:t>
            </w:r>
          </w:p>
          <w:p w:rsidR="00000000" w:rsidRPr="007429A0" w:rsidP="007429A0">
            <w:pPr>
              <w:pStyle w:val="BodyText"/>
            </w:pPr>
            <w:r w:rsidRPr="007429A0">
              <w:t>2.3 Establish security, access and management control criteria and quality benchmarks</w:t>
            </w:r>
          </w:p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2.4 Determine necessary audit trails and alerts for variations or non</w:t>
            </w:r>
            <w:r w:rsidRPr="007429A0">
              <w:t>-conformance</w:t>
            </w:r>
          </w:p>
        </w:tc>
      </w:tr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3. Establish monitoring mechanisms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t>3.1 Establish mechanisms to identify software status throughout the software life cycle, or the status of the system or network during upgrading or reconfiguration</w:t>
            </w:r>
          </w:p>
          <w:p w:rsidR="00000000" w:rsidRPr="007429A0" w:rsidP="007429A0">
            <w:pPr>
              <w:pStyle w:val="BodyText"/>
            </w:pPr>
            <w:r w:rsidRPr="007429A0">
              <w:t>3.2 Determine management of records and sta</w:t>
            </w:r>
            <w:r w:rsidRPr="007429A0">
              <w:t>tus reports, including the history of baselines and their links to backups</w:t>
            </w:r>
          </w:p>
          <w:p w:rsidR="00000000" w:rsidRPr="007429A0" w:rsidP="007429A0">
            <w:pPr>
              <w:pStyle w:val="BodyText"/>
            </w:pPr>
            <w:r w:rsidRPr="007429A0">
              <w:t>3.3 Define target audiences and determine the level of detail required in the status reports</w:t>
            </w:r>
          </w:p>
          <w:p w:rsidR="00000000" w:rsidRPr="007429A0" w:rsidP="007429A0">
            <w:pPr>
              <w:pStyle w:val="BodyText"/>
            </w:pPr>
            <w:r w:rsidRPr="007429A0">
              <w:t>3.4 Integrate configuration management into general project management processes for mon</w:t>
            </w:r>
            <w:r w:rsidRPr="007429A0">
              <w:t>itoring and control purposes</w:t>
            </w:r>
          </w:p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3.5 Document control and monitoring mechanisms</w:t>
            </w:r>
          </w:p>
        </w:tc>
      </w:tr>
      <w:tr w:rsidTr="00742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4. Manage the release of the product to clients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t>4.1 Determine physical and functional completeness of items prior to release</w:t>
            </w:r>
          </w:p>
          <w:p w:rsidR="00000000" w:rsidRPr="007429A0" w:rsidP="007429A0">
            <w:pPr>
              <w:pStyle w:val="BodyText"/>
            </w:pPr>
            <w:r w:rsidRPr="007429A0">
              <w:t>4.2 Determine requirements for formal control of softw</w:t>
            </w:r>
            <w:r w:rsidRPr="007429A0">
              <w:t>are products and documentation</w:t>
            </w:r>
          </w:p>
          <w:p w:rsidR="00000000" w:rsidRPr="007429A0" w:rsidP="007429A0">
            <w:pPr>
              <w:pStyle w:val="BodyText"/>
            </w:pPr>
            <w:r w:rsidRPr="007429A0">
              <w:t>4.3 Determine policies for retention of baseline and master copies in line with safety, security and legislative requirements and organisational guidelines</w:t>
            </w:r>
          </w:p>
        </w:tc>
      </w:tr>
    </w:tbl>
    <w:p w:rsidR="00000000" w:rsidRPr="007429A0" w:rsidP="007429A0">
      <w:pPr>
        <w:pStyle w:val="BodyText"/>
      </w:pPr>
    </w:p>
    <w:p w:rsidR="00000000" w:rsidRPr="007429A0" w:rsidP="007429A0">
      <w:pPr>
        <w:pStyle w:val="AllowPageBreak"/>
      </w:pPr>
    </w:p>
    <w:p w:rsidR="00000000" w:rsidRPr="007429A0" w:rsidP="007429A0">
      <w:pPr>
        <w:pStyle w:val="Heading1"/>
      </w:pPr>
      <w:bookmarkStart w:id="5" w:name="O_698423"/>
      <w:bookmarkEnd w:id="5"/>
      <w:r w:rsidRPr="007429A0">
        <w:t>Foundation Skills</w:t>
      </w:r>
    </w:p>
    <w:p w:rsidR="00000000" w:rsidRPr="006B2A4D" w:rsidP="006B2A4D">
      <w:pPr>
        <w:pStyle w:val="BodyText"/>
        <w:rPr>
          <w:i/>
        </w:rPr>
      </w:pPr>
      <w:r w:rsidRPr="006B2A4D">
        <w:rPr>
          <w:rStyle w:val="Emphasis"/>
        </w:rPr>
        <w:t>This section describes language,</w:t>
      </w:r>
      <w:r w:rsidRPr="006B2A4D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rPr>
                <w:rStyle w:val="SpecialBold"/>
              </w:rPr>
              <w:t>Description</w:t>
            </w:r>
          </w:p>
        </w:tc>
      </w:tr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1.1, 2.1, 2.2, 4.3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ListBullet"/>
              <w:rPr>
                <w:lang w:val="en-NZ"/>
              </w:rPr>
            </w:pPr>
            <w:r w:rsidRPr="007429A0">
              <w:t>Recognises and interprets legislative, organisational and technical material to determine job requirements</w:t>
            </w:r>
          </w:p>
        </w:tc>
      </w:tr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1.1, 1.2, 2.1-2.3, 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ListBullet"/>
              <w:rPr>
                <w:lang w:val="en-NZ"/>
              </w:rPr>
            </w:pPr>
            <w:r w:rsidRPr="007429A0">
              <w:t>Develops a broad range of materials, such as administrative procedures, for a specific audience using clear and</w:t>
            </w:r>
            <w:r w:rsidRPr="007429A0">
              <w:t xml:space="preserve"> detailed language to convey explicit information, requirements and recommendations</w:t>
            </w:r>
          </w:p>
        </w:tc>
      </w:tr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ListBullet"/>
              <w:rPr>
                <w:lang w:val="en-NZ"/>
              </w:rPr>
            </w:pPr>
            <w:r w:rsidRPr="007429A0">
              <w:t>Understands own legal rights and responsibilities, and is extending understanding of general legal principles applicable across work contex</w:t>
            </w:r>
            <w:r w:rsidRPr="007429A0">
              <w:t>ts</w:t>
            </w:r>
          </w:p>
        </w:tc>
      </w:tr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ListBullet"/>
              <w:rPr>
                <w:lang w:val="en-NZ"/>
              </w:rPr>
            </w:pPr>
            <w:r w:rsidRPr="007429A0">
              <w:t>Collaborates with others to achieve joint outcomes, playing a lead role in facilitating consensus</w:t>
            </w:r>
          </w:p>
        </w:tc>
      </w:tr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1.2-1.4, 2.1-2.4, 3.1- 3.4,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ListBullet"/>
            </w:pPr>
            <w:r w:rsidRPr="007429A0">
              <w:t>Develops plans to manage relatively complex, non-routine tasks with an awareness of how they may contribute to longer term operational and strategic goals</w:t>
            </w:r>
          </w:p>
          <w:p w:rsidR="00000000" w:rsidRPr="007429A0" w:rsidP="007429A0">
            <w:pPr>
              <w:pStyle w:val="ListBullet"/>
            </w:pPr>
            <w:r w:rsidRPr="007429A0">
              <w:t>Uses formal and informal processes to monitor implementation of solutions</w:t>
            </w:r>
          </w:p>
          <w:p w:rsidR="00000000" w:rsidRPr="007429A0" w:rsidP="007429A0">
            <w:pPr>
              <w:pStyle w:val="ListBullet"/>
            </w:pPr>
            <w:r w:rsidRPr="007429A0">
              <w:t>Demonstrates a sophisticate</w:t>
            </w:r>
            <w:r w:rsidRPr="007429A0">
              <w:t>d understanding of principles, concepts, language and practices associated with the digital world</w:t>
            </w:r>
          </w:p>
          <w:p w:rsidR="00000000" w:rsidRPr="007429A0" w:rsidP="007429A0">
            <w:pPr>
              <w:pStyle w:val="ListBullet"/>
            </w:pPr>
            <w:r w:rsidRPr="007429A0">
              <w:t>Uses digital tools to access and organise complex data and analyse multiple sources of information for strategic purposes</w:t>
            </w:r>
          </w:p>
          <w:p w:rsidR="00000000" w:rsidRPr="007429A0" w:rsidP="007429A0">
            <w:pPr>
              <w:pStyle w:val="ListBullet"/>
            </w:pPr>
            <w:r w:rsidRPr="007429A0">
              <w:t>Is acutely aware of the importance o</w:t>
            </w:r>
            <w:r w:rsidRPr="007429A0">
              <w:t>f understanding, monitoring and controlling access to digitally stored and transmitted information, and reflects on outcomes</w:t>
            </w:r>
          </w:p>
        </w:tc>
      </w:tr>
    </w:tbl>
    <w:p w:rsidR="00000000" w:rsidRPr="007429A0" w:rsidP="007429A0">
      <w:pPr>
        <w:pStyle w:val="BodyText"/>
      </w:pPr>
    </w:p>
    <w:p w:rsidR="00000000" w:rsidRPr="007429A0" w:rsidP="007429A0">
      <w:pPr>
        <w:pStyle w:val="AllowPageBreak"/>
      </w:pPr>
    </w:p>
    <w:p w:rsidR="00000000" w:rsidRPr="007429A0" w:rsidP="007429A0">
      <w:pPr>
        <w:pStyle w:val="Heading1"/>
      </w:pPr>
      <w:bookmarkStart w:id="6" w:name="O_698425"/>
      <w:bookmarkEnd w:id="6"/>
      <w:r w:rsidRPr="007429A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Code and title</w:t>
            </w:r>
          </w:p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Code and title</w:t>
            </w:r>
          </w:p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rPr>
                <w:rStyle w:val="SpecialBold"/>
              </w:rPr>
              <w:t>Equivalence status</w:t>
            </w:r>
          </w:p>
        </w:tc>
      </w:tr>
      <w:tr w:rsidTr="006B2A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ICTNWK515 Develop configuration management protocols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ICANWK515A Develop configuration management protocols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A0">
            <w:pPr>
              <w:pStyle w:val="BodyText"/>
              <w:rPr>
                <w:lang w:val="en-NZ"/>
              </w:rPr>
            </w:pPr>
            <w:r w:rsidRPr="007429A0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A0" w:rsidP="007429A0">
            <w:pPr>
              <w:pStyle w:val="BodyText"/>
            </w:pPr>
            <w:r w:rsidRPr="007429A0">
              <w:t>Equivalent unit</w:t>
            </w:r>
          </w:p>
        </w:tc>
      </w:tr>
    </w:tbl>
    <w:p w:rsidR="00000000" w:rsidRPr="007429A0" w:rsidP="007429A0">
      <w:pPr>
        <w:pStyle w:val="BodyText"/>
      </w:pPr>
    </w:p>
    <w:p w:rsidR="00000000" w:rsidRPr="007429A0" w:rsidP="007429A0">
      <w:pPr>
        <w:pStyle w:val="AllowPageBreak"/>
      </w:pPr>
    </w:p>
    <w:p w:rsidR="00000000" w:rsidRPr="007429A0" w:rsidP="007429A0">
      <w:pPr>
        <w:pStyle w:val="Heading1"/>
      </w:pPr>
      <w:bookmarkStart w:id="7" w:name="O_698432"/>
      <w:bookmarkEnd w:id="7"/>
      <w:r w:rsidRPr="007429A0">
        <w:t>Links</w:t>
      </w:r>
    </w:p>
    <w:p w:rsidR="00000000" w:rsidRPr="007429A0" w:rsidP="006B2A4D">
      <w:pPr>
        <w:pStyle w:val="BodyText"/>
      </w:pPr>
      <w:r w:rsidRPr="00742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69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29A0" w:rsidP="007429A0"/>
    <w:sectPr w:rsidSect="007429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A0" w:rsidRPr="006B2A4D" w:rsidP="006B2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4D" w:rsidP="00742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A4D" w:rsidP="00742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A4D" w:rsidP="00742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9A0" w:rsidRPr="006B2A4D" w:rsidP="006B2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4D" w:rsidRPr="002D2AF8" w:rsidP="00742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ICTNWK515 Develop configuration management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B2A4D" w:rsidP="00742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047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E2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9A0"/>
  </w:style>
  <w:style w:type="character" w:customStyle="1" w:styleId="Heading1Char">
    <w:name w:val="Heading 1 Char"/>
    <w:basedOn w:val="DefaultParagraphFont"/>
    <w:link w:val="Heading1"/>
    <w:rsid w:val="00742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9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9A0"/>
    <w:rPr>
      <w:b/>
      <w:spacing w:val="0"/>
    </w:rPr>
  </w:style>
  <w:style w:type="character" w:styleId="Emphasis">
    <w:name w:val="Emphasis"/>
    <w:basedOn w:val="DefaultParagraphFont"/>
    <w:qFormat/>
    <w:rsid w:val="007429A0"/>
    <w:rPr>
      <w:i/>
    </w:rPr>
  </w:style>
  <w:style w:type="paragraph" w:customStyle="1" w:styleId="SuperHeading">
    <w:name w:val="SuperHeading"/>
    <w:basedOn w:val="Normal"/>
    <w:rsid w:val="00742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9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9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9A0"/>
  </w:style>
  <w:style w:type="paragraph" w:styleId="TableofFigures">
    <w:name w:val="table of figures"/>
    <w:basedOn w:val="Normal"/>
    <w:next w:val="Normal"/>
    <w:semiHidden/>
    <w:rsid w:val="00742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9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9A0"/>
    <w:rPr>
      <w:rFonts w:ascii="Wingdings" w:hAnsi="Wingdings"/>
    </w:rPr>
  </w:style>
  <w:style w:type="paragraph" w:customStyle="1" w:styleId="TableHeading">
    <w:name w:val="Table Heading"/>
    <w:basedOn w:val="HeadingBase"/>
    <w:rsid w:val="00742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9A0"/>
    <w:rPr>
      <w:color w:val="0033CC"/>
      <w:u w:val="none"/>
    </w:rPr>
  </w:style>
  <w:style w:type="paragraph" w:customStyle="1" w:styleId="BodyTextRight">
    <w:name w:val="Body Text Right"/>
    <w:basedOn w:val="BodyText"/>
    <w:rsid w:val="00742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9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9A0"/>
    <w:rPr>
      <w:sz w:val="32"/>
    </w:rPr>
  </w:style>
  <w:style w:type="paragraph" w:customStyle="1" w:styleId="HeadingProcedure">
    <w:name w:val="Heading Procedure"/>
    <w:basedOn w:val="HeadingBase"/>
    <w:next w:val="Normal"/>
    <w:rsid w:val="00742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9A0"/>
    <w:pPr>
      <w:spacing w:before="60" w:after="60"/>
    </w:pPr>
  </w:style>
  <w:style w:type="paragraph" w:styleId="ListContinue">
    <w:name w:val="List Continue"/>
    <w:basedOn w:val="List"/>
    <w:rsid w:val="007429A0"/>
    <w:pPr>
      <w:ind w:firstLine="0"/>
    </w:pPr>
  </w:style>
  <w:style w:type="paragraph" w:customStyle="1" w:styleId="ListNote">
    <w:name w:val="List Note"/>
    <w:basedOn w:val="List"/>
    <w:rsid w:val="00742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9A0"/>
    <w:rPr>
      <w:rFonts w:ascii="Courier New" w:hAnsi="Courier New"/>
    </w:rPr>
  </w:style>
  <w:style w:type="paragraph" w:customStyle="1" w:styleId="NoteBullet">
    <w:name w:val="Note Bullet"/>
    <w:basedOn w:val="Note"/>
    <w:rsid w:val="00742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9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9A0"/>
    <w:rPr>
      <w:b/>
      <w:smallCaps/>
    </w:rPr>
  </w:style>
  <w:style w:type="paragraph" w:customStyle="1" w:styleId="TableListNumber">
    <w:name w:val="Table List Number"/>
    <w:basedOn w:val="ListNumber"/>
    <w:rsid w:val="00742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9A0"/>
    <w:pPr>
      <w:numPr>
        <w:numId w:val="8"/>
      </w:numPr>
    </w:pPr>
  </w:style>
  <w:style w:type="paragraph" w:customStyle="1" w:styleId="ListAlpha2">
    <w:name w:val="List Alpha 2"/>
    <w:basedOn w:val="List2"/>
    <w:rsid w:val="007429A0"/>
    <w:pPr>
      <w:numPr>
        <w:numId w:val="7"/>
      </w:numPr>
    </w:pPr>
  </w:style>
  <w:style w:type="paragraph" w:styleId="List2">
    <w:name w:val="List 2"/>
    <w:basedOn w:val="BodyText"/>
    <w:rsid w:val="00742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9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9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9A0"/>
    <w:pPr>
      <w:numPr>
        <w:numId w:val="3"/>
      </w:numPr>
    </w:pPr>
  </w:style>
  <w:style w:type="paragraph" w:styleId="ListContinue2">
    <w:name w:val="List Continue 2"/>
    <w:basedOn w:val="List2"/>
    <w:rsid w:val="007429A0"/>
    <w:pPr>
      <w:ind w:firstLine="0"/>
    </w:pPr>
  </w:style>
  <w:style w:type="paragraph" w:styleId="ListContinue3">
    <w:name w:val="List Continue 3"/>
    <w:basedOn w:val="List3"/>
    <w:rsid w:val="007429A0"/>
    <w:pPr>
      <w:ind w:left="1021" w:firstLine="0"/>
    </w:pPr>
  </w:style>
  <w:style w:type="paragraph" w:styleId="ListContinue4">
    <w:name w:val="List Continue 4"/>
    <w:basedOn w:val="List4"/>
    <w:rsid w:val="007429A0"/>
    <w:pPr>
      <w:ind w:firstLine="0"/>
    </w:pPr>
  </w:style>
  <w:style w:type="paragraph" w:styleId="ListContinue5">
    <w:name w:val="List Continue 5"/>
    <w:basedOn w:val="List5"/>
    <w:rsid w:val="007429A0"/>
    <w:pPr>
      <w:ind w:firstLine="0"/>
    </w:pPr>
  </w:style>
  <w:style w:type="paragraph" w:styleId="ListNumber3">
    <w:name w:val="List Number 3"/>
    <w:basedOn w:val="List3"/>
    <w:rsid w:val="007429A0"/>
    <w:pPr>
      <w:numPr>
        <w:numId w:val="4"/>
      </w:numPr>
    </w:pPr>
  </w:style>
  <w:style w:type="paragraph" w:styleId="ListNumber4">
    <w:name w:val="List Number 4"/>
    <w:basedOn w:val="List4"/>
    <w:rsid w:val="007429A0"/>
    <w:pPr>
      <w:numPr>
        <w:numId w:val="5"/>
      </w:numPr>
    </w:pPr>
  </w:style>
  <w:style w:type="paragraph" w:styleId="ListNumber5">
    <w:name w:val="List Number 5"/>
    <w:basedOn w:val="List5"/>
    <w:rsid w:val="007429A0"/>
    <w:pPr>
      <w:numPr>
        <w:numId w:val="6"/>
      </w:numPr>
    </w:pPr>
  </w:style>
  <w:style w:type="paragraph" w:styleId="BlockText">
    <w:name w:val="Block Text"/>
    <w:basedOn w:val="Normal"/>
    <w:rsid w:val="00742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9A0"/>
    <w:rPr>
      <w:sz w:val="16"/>
      <w:vertAlign w:val="superscript"/>
    </w:rPr>
  </w:style>
  <w:style w:type="character" w:customStyle="1" w:styleId="Symbols">
    <w:name w:val="Symbols"/>
    <w:basedOn w:val="DefaultParagraphFont"/>
    <w:rsid w:val="007429A0"/>
    <w:rPr>
      <w:rFonts w:ascii="Symbol" w:hAnsi="Symbol"/>
    </w:rPr>
  </w:style>
  <w:style w:type="character" w:customStyle="1" w:styleId="MenuOptions">
    <w:name w:val="Menu Options"/>
    <w:basedOn w:val="DefaultParagraphFont"/>
    <w:rsid w:val="00742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9A0"/>
    <w:rPr>
      <w:b/>
    </w:rPr>
  </w:style>
  <w:style w:type="character" w:customStyle="1" w:styleId="Underlined">
    <w:name w:val="Underlined"/>
    <w:basedOn w:val="DefaultParagraphFont"/>
    <w:rsid w:val="007429A0"/>
    <w:rPr>
      <w:u w:val="single"/>
    </w:rPr>
  </w:style>
  <w:style w:type="paragraph" w:customStyle="1" w:styleId="TableBodyTextRight">
    <w:name w:val="Table Body Text Right"/>
    <w:basedOn w:val="TableBodyText"/>
    <w:rsid w:val="00742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9A0"/>
    <w:rPr>
      <w:sz w:val="18"/>
    </w:rPr>
  </w:style>
  <w:style w:type="paragraph" w:customStyle="1" w:styleId="BodySmallRight">
    <w:name w:val="Body Small Right"/>
    <w:basedOn w:val="BodyTextRight"/>
    <w:rsid w:val="007429A0"/>
    <w:rPr>
      <w:sz w:val="18"/>
      <w:szCs w:val="18"/>
    </w:rPr>
  </w:style>
  <w:style w:type="paragraph" w:customStyle="1" w:styleId="MarginEdition">
    <w:name w:val="Margin Edition"/>
    <w:basedOn w:val="MarginNote"/>
    <w:rsid w:val="00742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9A0"/>
    <w:rPr>
      <w:sz w:val="2"/>
      <w:szCs w:val="2"/>
    </w:rPr>
  </w:style>
  <w:style w:type="character" w:customStyle="1" w:styleId="Small">
    <w:name w:val="Small"/>
    <w:basedOn w:val="DefaultParagraphFont"/>
    <w:rsid w:val="007429A0"/>
    <w:rPr>
      <w:sz w:val="16"/>
    </w:rPr>
  </w:style>
  <w:style w:type="paragraph" w:customStyle="1" w:styleId="WideTable">
    <w:name w:val="Wide Table"/>
    <w:basedOn w:val="Normal"/>
    <w:rsid w:val="00742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9A0"/>
  </w:style>
  <w:style w:type="paragraph" w:styleId="Quote">
    <w:name w:val="Quote"/>
    <w:basedOn w:val="Heading1"/>
    <w:link w:val="QuoteChar"/>
    <w:qFormat/>
    <w:rsid w:val="00742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9A0"/>
    <w:pPr>
      <w:pageBreakBefore/>
    </w:pPr>
  </w:style>
  <w:style w:type="paragraph" w:customStyle="1" w:styleId="Border">
    <w:name w:val="Border"/>
    <w:basedOn w:val="Normal"/>
    <w:qFormat/>
    <w:rsid w:val="00742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9A0"/>
    <w:rPr>
      <w:u w:val="single"/>
    </w:rPr>
  </w:style>
  <w:style w:type="character" w:customStyle="1" w:styleId="BoldandItalics">
    <w:name w:val="Bold and Italics"/>
    <w:qFormat/>
    <w:rsid w:val="007429A0"/>
    <w:rPr>
      <w:b/>
      <w:i/>
      <w:u w:val="none"/>
    </w:rPr>
  </w:style>
  <w:style w:type="paragraph" w:styleId="BalloonText">
    <w:name w:val="Balloon Text"/>
    <w:basedOn w:val="Normal"/>
    <w:link w:val="BalloonTextChar"/>
    <w:rsid w:val="00742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9A0"/>
    <w:pPr>
      <w:spacing w:before="0" w:after="0"/>
    </w:pPr>
  </w:style>
  <w:style w:type="paragraph" w:customStyle="1" w:styleId="BodyTextBold">
    <w:name w:val="Body Text Bold"/>
    <w:basedOn w:val="BodyText"/>
    <w:qFormat/>
    <w:rsid w:val="007429A0"/>
    <w:rPr>
      <w:b/>
    </w:rPr>
  </w:style>
  <w:style w:type="character" w:styleId="Hyperlink">
    <w:name w:val="Hyperlink"/>
    <w:basedOn w:val="DefaultParagraphFont"/>
    <w:uiPriority w:val="99"/>
    <w:unhideWhenUsed/>
    <w:rsid w:val="006B2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4486</Characters>
  <Application>Microsoft Office Word</Application>
  <DocSecurity>0</DocSecurity>
  <Lines>154</Lines>
  <Paragraphs>90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ICTNWK515 Develop configuration management protocols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2021-04-09T06:09:00Z</dcterms:created>
  <dcterms:modified xsi:type="dcterms:W3CDTF">2021-04-09T06:09:00Z</dcterms:modified>
</cp:coreProperties>
</file>