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189" w:rsidP="00D63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ICTNWK304 Administer network peripherals</w:t>
      </w:r>
      <w:r>
        <w:fldChar w:fldCharType="end"/>
      </w:r>
    </w:p>
    <w:p w:rsidR="00D63189" w:rsidP="00D63189">
      <w:pPr>
        <w:pStyle w:val="Version"/>
        <w:sectPr w:rsidSect="00151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095" w:rsidP="00151095">
      <w:pPr>
        <w:pStyle w:val="SuperHeading"/>
      </w:pPr>
      <w:r w:rsidRPr="00151095">
        <w:t>ICTNWK304 Administer network peripherals</w:t>
      </w:r>
    </w:p>
    <w:p w:rsidR="00000000" w:rsidRPr="00151095" w:rsidP="00151095">
      <w:pPr>
        <w:pStyle w:val="Heading1"/>
      </w:pPr>
      <w:bookmarkStart w:id="1" w:name="O_699044"/>
      <w:bookmarkEnd w:id="1"/>
      <w:r w:rsidRPr="001510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rPr>
                <w:rStyle w:val="SpecialBold"/>
              </w:rPr>
              <w:t>Comments</w:t>
            </w:r>
          </w:p>
        </w:tc>
      </w:tr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t>This version first released with ICT Information and Communications Technology Training Package Version 1.0.</w:t>
            </w:r>
          </w:p>
        </w:tc>
      </w:tr>
    </w:tbl>
    <w:p w:rsidR="00000000" w:rsidRPr="00151095" w:rsidP="00151095">
      <w:pPr>
        <w:pStyle w:val="BodyText"/>
      </w:pPr>
    </w:p>
    <w:p w:rsidR="00000000" w:rsidRPr="00151095" w:rsidP="00151095">
      <w:pPr>
        <w:pStyle w:val="AllowPageBreak"/>
      </w:pPr>
    </w:p>
    <w:p w:rsidR="00000000" w:rsidRPr="00151095" w:rsidP="00151095">
      <w:pPr>
        <w:pStyle w:val="Heading1"/>
      </w:pPr>
      <w:bookmarkStart w:id="2" w:name="O_699045"/>
      <w:bookmarkEnd w:id="2"/>
      <w:r w:rsidRPr="00151095">
        <w:t>Application</w:t>
      </w:r>
    </w:p>
    <w:p w:rsidR="00000000" w:rsidRPr="00151095" w:rsidP="00D63189">
      <w:pPr>
        <w:pStyle w:val="BodyText"/>
      </w:pPr>
      <w:r w:rsidRPr="00151095">
        <w:t xml:space="preserve">This unit describes the skills and knowledge required to manage an </w:t>
      </w:r>
      <w:r w:rsidRPr="00151095">
        <w:t>environment of networked peripheral devices, in order to provide services to client users.</w:t>
      </w:r>
    </w:p>
    <w:p w:rsidR="00000000" w:rsidRPr="00151095" w:rsidP="00D63189">
      <w:pPr>
        <w:pStyle w:val="BodyText"/>
      </w:pPr>
      <w:r w:rsidRPr="00151095">
        <w:t xml:space="preserve">It applies to individuals working as frontline technical support personnel responsible for connecting, maintaining and administering peripheral devices attached to </w:t>
      </w:r>
      <w:r w:rsidRPr="00151095">
        <w:t>networks.</w:t>
      </w:r>
    </w:p>
    <w:p w:rsidR="00000000" w:rsidRPr="00151095" w:rsidP="00D63189">
      <w:pPr>
        <w:pStyle w:val="BodyText"/>
      </w:pPr>
      <w:r w:rsidRPr="00151095">
        <w:t>No licensing, legislative or certification requirements apply to this unit at the time of publication.</w:t>
      </w:r>
    </w:p>
    <w:p w:rsidR="00000000" w:rsidRPr="00151095" w:rsidP="00151095">
      <w:pPr>
        <w:pStyle w:val="Heading1"/>
      </w:pPr>
      <w:bookmarkStart w:id="3" w:name="O_699048"/>
      <w:bookmarkEnd w:id="3"/>
      <w:r w:rsidRPr="00151095">
        <w:t>Unit Sector</w:t>
      </w:r>
    </w:p>
    <w:p w:rsidR="00000000" w:rsidRPr="00151095" w:rsidP="00D63189">
      <w:pPr>
        <w:pStyle w:val="BodyText"/>
      </w:pPr>
      <w:r w:rsidRPr="00151095">
        <w:t>Networking</w:t>
      </w:r>
    </w:p>
    <w:p w:rsidR="00000000" w:rsidRPr="00151095" w:rsidP="00151095">
      <w:pPr>
        <w:pStyle w:val="Heading1"/>
      </w:pPr>
      <w:bookmarkStart w:id="4" w:name="O_699049"/>
      <w:bookmarkEnd w:id="4"/>
      <w:r w:rsidRPr="001510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rPr>
                <w:rStyle w:val="SpecialBold"/>
              </w:rPr>
              <w:t>PERFORMANCE CRITERIA</w:t>
            </w:r>
          </w:p>
        </w:tc>
      </w:tr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1. Install peripherals to a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t>1.1 Plan the location of peripherals to provide appropriate services to users and</w:t>
            </w:r>
            <w:r w:rsidRPr="00151095">
              <w:t xml:space="preserve"> to take work health and safety (WHS) standards into consideration</w:t>
            </w:r>
          </w:p>
          <w:p w:rsidR="00000000" w:rsidRPr="00151095" w:rsidP="00151095">
            <w:pPr>
              <w:pStyle w:val="BodyText"/>
            </w:pPr>
            <w:r w:rsidRPr="00151095">
              <w:t>1.2 Connect peripherals to network, using vendor approved method and technology</w:t>
            </w:r>
          </w:p>
          <w:p w:rsidR="00000000" w:rsidRPr="00151095" w:rsidP="00151095">
            <w:pPr>
              <w:pStyle w:val="BodyText"/>
            </w:pPr>
            <w:r w:rsidRPr="00151095">
              <w:t>1.3 Connect peripherals to computers in the network using parallel, serial or other direct connection methods</w:t>
            </w:r>
          </w:p>
          <w:p w:rsidR="00000000" w:rsidRPr="00151095" w:rsidP="00151095">
            <w:pPr>
              <w:pStyle w:val="BodyText"/>
            </w:pPr>
            <w:r w:rsidRPr="00151095">
              <w:t xml:space="preserve">1.4 Add peripheral accessories or upgrades to printer, such as </w:t>
            </w:r>
            <w:r w:rsidRPr="00151095">
              <w:t>memory or high-volume paper trays</w:t>
            </w:r>
          </w:p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1.5 Test peripherals for correct operation</w:t>
            </w:r>
          </w:p>
        </w:tc>
      </w:tr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2. Configure peripheral services to manage peripherals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t>2.1 Install software required to manage local and network connected peripherals</w:t>
            </w:r>
          </w:p>
          <w:p w:rsidR="00000000" w:rsidRPr="00151095" w:rsidP="00151095">
            <w:pPr>
              <w:pStyle w:val="BodyText"/>
            </w:pPr>
            <w:r w:rsidRPr="00151095">
              <w:t>2.2 Use meaningful names for peripherals and control queues</w:t>
            </w:r>
          </w:p>
          <w:p w:rsidR="00000000" w:rsidRPr="00151095" w:rsidP="00151095">
            <w:pPr>
              <w:pStyle w:val="BodyText"/>
            </w:pPr>
            <w:r w:rsidRPr="00151095">
              <w:t>2.3 Configure security and access to allow appropriate users to make use of peripherals</w:t>
            </w:r>
          </w:p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2.4 Configure workstation fo</w:t>
            </w:r>
            <w:r w:rsidRPr="00151095">
              <w:t>r peripherals to allow applications to work with peripherals</w:t>
            </w:r>
          </w:p>
        </w:tc>
      </w:tr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3. Administer and support peripheral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t>3.1 Assign priority to control queues</w:t>
            </w:r>
          </w:p>
          <w:p w:rsidR="00000000" w:rsidRPr="00151095" w:rsidP="00151095">
            <w:pPr>
              <w:pStyle w:val="BodyText"/>
            </w:pPr>
            <w:r w:rsidRPr="00151095">
              <w:t>3.2 Use peripheral management software supplied as part of the network operating system (NOS) or by third part</w:t>
            </w:r>
            <w:r w:rsidRPr="00151095">
              <w:t>ies</w:t>
            </w:r>
          </w:p>
          <w:p w:rsidR="00000000" w:rsidRPr="00151095" w:rsidP="00151095">
            <w:pPr>
              <w:pStyle w:val="BodyText"/>
            </w:pPr>
            <w:r w:rsidRPr="00151095">
              <w:t>3.3 Create templates for use on the network</w:t>
            </w:r>
          </w:p>
          <w:p w:rsidR="00000000" w:rsidRPr="00151095" w:rsidP="00151095">
            <w:pPr>
              <w:pStyle w:val="BodyText"/>
            </w:pPr>
            <w:r w:rsidRPr="00151095">
              <w:t>3.4 Configure settings on the network to create maintenance schedules, usage logs, and cost centre usage statistics</w:t>
            </w:r>
          </w:p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3.5 Demonstrate to the user the methods for using peripheral services from their application</w:t>
            </w:r>
            <w:r w:rsidRPr="00151095">
              <w:t xml:space="preserve"> or workstation</w:t>
            </w:r>
          </w:p>
        </w:tc>
      </w:tr>
      <w:tr w:rsidTr="00151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4. Maintain peripherals and fix common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t>4.1 Establish and follow a regular maintenance schedule as recommended by peripheral manufacturer</w:t>
            </w:r>
          </w:p>
          <w:p w:rsidR="00000000" w:rsidRPr="00151095" w:rsidP="00151095">
            <w:pPr>
              <w:pStyle w:val="BodyText"/>
            </w:pPr>
            <w:r w:rsidRPr="00151095">
              <w:t>4.2 Replace consumables and components when required</w:t>
            </w:r>
          </w:p>
          <w:p w:rsidR="00000000" w:rsidRPr="00151095" w:rsidP="00151095">
            <w:pPr>
              <w:pStyle w:val="BodyText"/>
            </w:pPr>
            <w:r w:rsidRPr="00151095">
              <w:t>4.3 Fix peripheral mishaps and malfuncti</w:t>
            </w:r>
            <w:r w:rsidRPr="00151095">
              <w:t>ons</w:t>
            </w:r>
          </w:p>
          <w:p w:rsidR="00000000" w:rsidRPr="00151095" w:rsidP="00151095">
            <w:pPr>
              <w:pStyle w:val="BodyText"/>
            </w:pPr>
            <w:r w:rsidRPr="00151095">
              <w:t>4.4 Monitor peripheral usage and traffic and recommend additional peripherals if needed</w:t>
            </w:r>
          </w:p>
          <w:p w:rsidR="00000000" w:rsidRPr="00151095" w:rsidP="00151095">
            <w:pPr>
              <w:pStyle w:val="BodyText"/>
            </w:pPr>
            <w:r w:rsidRPr="00151095">
              <w:t>4.5 Determine failures of peripheral services or devices and rectify as required</w:t>
            </w:r>
          </w:p>
        </w:tc>
      </w:tr>
    </w:tbl>
    <w:p w:rsidR="00000000" w:rsidRPr="00151095" w:rsidP="00151095">
      <w:pPr>
        <w:pStyle w:val="BodyText"/>
      </w:pPr>
    </w:p>
    <w:p w:rsidR="00000000" w:rsidRPr="00151095" w:rsidP="00151095">
      <w:pPr>
        <w:pStyle w:val="AllowPageBreak"/>
      </w:pPr>
    </w:p>
    <w:p w:rsidR="00000000" w:rsidRPr="00151095" w:rsidP="00151095">
      <w:pPr>
        <w:pStyle w:val="Heading1"/>
      </w:pPr>
      <w:bookmarkStart w:id="5" w:name="O_699050"/>
      <w:bookmarkEnd w:id="5"/>
      <w:r w:rsidRPr="00151095">
        <w:t>Foundation Skills</w:t>
      </w:r>
    </w:p>
    <w:p w:rsidR="00000000" w:rsidRPr="00D63189" w:rsidP="00D63189">
      <w:pPr>
        <w:pStyle w:val="BodyText"/>
        <w:rPr>
          <w:i/>
        </w:rPr>
      </w:pPr>
      <w:r w:rsidRPr="00D6318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rPr>
                <w:rStyle w:val="SpecialBold"/>
              </w:rPr>
              <w:t>Description</w:t>
            </w:r>
          </w:p>
        </w:tc>
      </w:tr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ListBullet"/>
              <w:rPr>
                <w:lang w:val="en-NZ"/>
              </w:rPr>
            </w:pPr>
            <w:r w:rsidRPr="00151095">
              <w:t>Recognises and interprets textual informati</w:t>
            </w:r>
            <w:r w:rsidRPr="00151095">
              <w:t>on from manufacturers guidelines to establish and follow a regular maintenance schedule</w:t>
            </w:r>
          </w:p>
        </w:tc>
      </w:tr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2.2, 4.1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ListBullet"/>
              <w:rPr>
                <w:lang w:val="en-NZ"/>
              </w:rPr>
            </w:pPr>
            <w:r w:rsidRPr="00151095">
              <w:t>Uses specific and relevant language when naming a peripheral device or creating new profiles</w:t>
            </w:r>
          </w:p>
        </w:tc>
      </w:tr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ListBullet"/>
            </w:pPr>
            <w:r w:rsidRPr="00151095">
              <w:t>Articulates information clearly using specific and relevant language suitable to audience to convey information</w:t>
            </w:r>
          </w:p>
          <w:p w:rsidR="00000000" w:rsidP="00151095">
            <w:pPr>
              <w:pStyle w:val="ListBullet"/>
              <w:rPr>
                <w:lang w:val="en-NZ"/>
              </w:rPr>
            </w:pPr>
            <w:r w:rsidRPr="00151095">
              <w:t>Uses listening and questioning techniques to confirm understanding</w:t>
            </w:r>
          </w:p>
        </w:tc>
      </w:tr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ListBullet"/>
              <w:rPr>
                <w:lang w:val="en-NZ"/>
              </w:rPr>
            </w:pPr>
            <w:r w:rsidRPr="00151095">
              <w:t xml:space="preserve">Takes personal responsibility for adherence </w:t>
            </w:r>
            <w:r w:rsidRPr="00151095">
              <w:t>to legal/regulatory responsibilities relevant to own work context with specific reference to work health and safety (WHS) requirements</w:t>
            </w:r>
          </w:p>
        </w:tc>
      </w:tr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ListBullet"/>
            </w:pPr>
            <w:r w:rsidRPr="00151095">
              <w:t>Uses a limited range of accepted practices for communicating in a work environment</w:t>
            </w:r>
          </w:p>
          <w:p w:rsidR="00000000" w:rsidP="00151095">
            <w:pPr>
              <w:pStyle w:val="ListBullet"/>
              <w:rPr>
                <w:lang w:val="en-NZ"/>
              </w:rPr>
            </w:pPr>
            <w:r w:rsidRPr="00151095">
              <w:t xml:space="preserve">Recognises </w:t>
            </w:r>
            <w:r w:rsidRPr="00151095">
              <w:t>common cultural and other differences of people in the work context and makes adjustments in addressing these differences</w:t>
            </w:r>
          </w:p>
        </w:tc>
      </w:tr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1.1, -1.5, 2.1- 2.4, 3.1-3.5, 4.2-4.5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ListBullet"/>
            </w:pPr>
            <w:r w:rsidRPr="00151095">
              <w:t>Takes responsibility for planning and organising own workload, identifying ways of sequencing and combining elements for greater efficiency, and considering how to link with the work of others</w:t>
            </w:r>
          </w:p>
          <w:p w:rsidR="00000000" w:rsidRPr="00151095" w:rsidP="00151095">
            <w:pPr>
              <w:pStyle w:val="ListBullet"/>
            </w:pPr>
            <w:r w:rsidRPr="00151095">
              <w:t>Understands the purposes, specific functions and key features o</w:t>
            </w:r>
            <w:r w:rsidRPr="00151095">
              <w:t>f common digital systems and tools, and operates them effectively to complete routine tasks</w:t>
            </w:r>
          </w:p>
          <w:p w:rsidR="00000000" w:rsidRPr="00151095" w:rsidP="00151095">
            <w:pPr>
              <w:pStyle w:val="ListBullet"/>
            </w:pPr>
            <w:r w:rsidRPr="00151095">
              <w:t>Recognises and takes responsibility for addressing predictable and some less predictable problems, including equipment services or devices malfunctions</w:t>
            </w:r>
          </w:p>
        </w:tc>
      </w:tr>
    </w:tbl>
    <w:p w:rsidR="00000000" w:rsidRPr="00151095" w:rsidP="00151095">
      <w:pPr>
        <w:pStyle w:val="BodyText"/>
      </w:pPr>
    </w:p>
    <w:p w:rsidR="00000000" w:rsidRPr="00151095" w:rsidP="00151095">
      <w:pPr>
        <w:pStyle w:val="AllowPageBreak"/>
      </w:pPr>
    </w:p>
    <w:p w:rsidR="00000000" w:rsidRPr="00151095" w:rsidP="00151095">
      <w:pPr>
        <w:pStyle w:val="Heading1"/>
      </w:pPr>
      <w:bookmarkStart w:id="6" w:name="O_699052"/>
      <w:bookmarkEnd w:id="6"/>
      <w:r w:rsidRPr="0015109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257"/>
        <w:gridCol w:w="3177"/>
        <w:gridCol w:w="1588"/>
      </w:tblGrid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Code and title</w:t>
            </w:r>
          </w:p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Code and title</w:t>
            </w:r>
          </w:p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rPr>
                <w:rStyle w:val="SpecialBold"/>
              </w:rPr>
              <w:t>Equivalence status</w:t>
            </w:r>
          </w:p>
        </w:tc>
      </w:tr>
      <w:tr w:rsidTr="00D631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ICTNWK304 Administer network peripherals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ICANWK304A Administer network peripherals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095">
            <w:pPr>
              <w:pStyle w:val="BodyText"/>
              <w:rPr>
                <w:lang w:val="en-NZ"/>
              </w:rPr>
            </w:pPr>
            <w:r w:rsidRPr="0015109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095" w:rsidP="00151095">
            <w:pPr>
              <w:pStyle w:val="BodyText"/>
            </w:pPr>
            <w:r w:rsidRPr="00151095">
              <w:t>Equivalent unit</w:t>
            </w:r>
          </w:p>
        </w:tc>
      </w:tr>
    </w:tbl>
    <w:p w:rsidR="00000000" w:rsidRPr="00151095" w:rsidP="00151095">
      <w:pPr>
        <w:pStyle w:val="BodyText"/>
      </w:pPr>
    </w:p>
    <w:p w:rsidR="00000000" w:rsidRPr="00151095" w:rsidP="00151095">
      <w:pPr>
        <w:pStyle w:val="AllowPageBreak"/>
      </w:pPr>
    </w:p>
    <w:p w:rsidR="00000000" w:rsidRPr="00151095" w:rsidP="00151095">
      <w:pPr>
        <w:pStyle w:val="Heading1"/>
      </w:pPr>
      <w:bookmarkStart w:id="7" w:name="O_699059"/>
      <w:bookmarkEnd w:id="7"/>
      <w:r w:rsidRPr="00151095">
        <w:t>Links</w:t>
      </w:r>
    </w:p>
    <w:p w:rsidR="00000000" w:rsidRPr="00151095" w:rsidP="00D63189">
      <w:pPr>
        <w:pStyle w:val="BodyText"/>
      </w:pPr>
      <w:r w:rsidRPr="001510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34A9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51095" w:rsidP="00151095"/>
    <w:sectPr w:rsidSect="001510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95" w:rsidRPr="00D63189" w:rsidP="00D63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89" w:rsidP="00151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189" w:rsidP="00151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3189" w:rsidP="00151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095" w:rsidRPr="00D63189" w:rsidP="00D63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89" w:rsidRPr="002D2AF8" w:rsidP="00151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ICTNWK304 Administer network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63189" w:rsidP="00151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8C2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209C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095"/>
  </w:style>
  <w:style w:type="character" w:customStyle="1" w:styleId="Heading1Char">
    <w:name w:val="Heading 1 Char"/>
    <w:basedOn w:val="DefaultParagraphFont"/>
    <w:link w:val="Heading1"/>
    <w:rsid w:val="00151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0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095"/>
    <w:rPr>
      <w:b/>
      <w:spacing w:val="0"/>
    </w:rPr>
  </w:style>
  <w:style w:type="character" w:styleId="Emphasis">
    <w:name w:val="Emphasis"/>
    <w:basedOn w:val="DefaultParagraphFont"/>
    <w:qFormat/>
    <w:rsid w:val="00151095"/>
    <w:rPr>
      <w:i/>
    </w:rPr>
  </w:style>
  <w:style w:type="paragraph" w:customStyle="1" w:styleId="SuperHeading">
    <w:name w:val="SuperHeading"/>
    <w:basedOn w:val="Normal"/>
    <w:rsid w:val="00151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0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0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095"/>
  </w:style>
  <w:style w:type="paragraph" w:styleId="TableofFigures">
    <w:name w:val="table of figures"/>
    <w:basedOn w:val="Normal"/>
    <w:next w:val="Normal"/>
    <w:semiHidden/>
    <w:rsid w:val="00151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0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095"/>
    <w:rPr>
      <w:rFonts w:ascii="Wingdings" w:hAnsi="Wingdings"/>
    </w:rPr>
  </w:style>
  <w:style w:type="paragraph" w:customStyle="1" w:styleId="TableHeading">
    <w:name w:val="Table Heading"/>
    <w:basedOn w:val="HeadingBase"/>
    <w:rsid w:val="00151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095"/>
    <w:rPr>
      <w:color w:val="0033CC"/>
      <w:u w:val="none"/>
    </w:rPr>
  </w:style>
  <w:style w:type="paragraph" w:customStyle="1" w:styleId="BodyTextRight">
    <w:name w:val="Body Text Right"/>
    <w:basedOn w:val="BodyText"/>
    <w:rsid w:val="00151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0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095"/>
    <w:rPr>
      <w:sz w:val="32"/>
    </w:rPr>
  </w:style>
  <w:style w:type="paragraph" w:customStyle="1" w:styleId="HeadingProcedure">
    <w:name w:val="Heading Procedure"/>
    <w:basedOn w:val="HeadingBase"/>
    <w:next w:val="Normal"/>
    <w:rsid w:val="00151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095"/>
    <w:pPr>
      <w:spacing w:before="60" w:after="60"/>
    </w:pPr>
  </w:style>
  <w:style w:type="paragraph" w:styleId="ListContinue">
    <w:name w:val="List Continue"/>
    <w:basedOn w:val="List"/>
    <w:rsid w:val="00151095"/>
    <w:pPr>
      <w:ind w:firstLine="0"/>
    </w:pPr>
  </w:style>
  <w:style w:type="paragraph" w:customStyle="1" w:styleId="ListNote">
    <w:name w:val="List Note"/>
    <w:basedOn w:val="List"/>
    <w:rsid w:val="00151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095"/>
    <w:rPr>
      <w:rFonts w:ascii="Courier New" w:hAnsi="Courier New"/>
    </w:rPr>
  </w:style>
  <w:style w:type="paragraph" w:customStyle="1" w:styleId="NoteBullet">
    <w:name w:val="Note Bullet"/>
    <w:basedOn w:val="Note"/>
    <w:rsid w:val="00151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0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095"/>
    <w:rPr>
      <w:b/>
      <w:smallCaps/>
    </w:rPr>
  </w:style>
  <w:style w:type="paragraph" w:customStyle="1" w:styleId="TableListNumber">
    <w:name w:val="Table List Number"/>
    <w:basedOn w:val="ListNumber"/>
    <w:rsid w:val="00151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095"/>
    <w:pPr>
      <w:numPr>
        <w:numId w:val="8"/>
      </w:numPr>
    </w:pPr>
  </w:style>
  <w:style w:type="paragraph" w:customStyle="1" w:styleId="ListAlpha2">
    <w:name w:val="List Alpha 2"/>
    <w:basedOn w:val="List2"/>
    <w:rsid w:val="00151095"/>
    <w:pPr>
      <w:numPr>
        <w:numId w:val="7"/>
      </w:numPr>
    </w:pPr>
  </w:style>
  <w:style w:type="paragraph" w:styleId="List2">
    <w:name w:val="List 2"/>
    <w:basedOn w:val="BodyText"/>
    <w:rsid w:val="00151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0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0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095"/>
    <w:pPr>
      <w:numPr>
        <w:numId w:val="3"/>
      </w:numPr>
    </w:pPr>
  </w:style>
  <w:style w:type="paragraph" w:styleId="ListContinue2">
    <w:name w:val="List Continue 2"/>
    <w:basedOn w:val="List2"/>
    <w:rsid w:val="00151095"/>
    <w:pPr>
      <w:ind w:firstLine="0"/>
    </w:pPr>
  </w:style>
  <w:style w:type="paragraph" w:styleId="ListContinue3">
    <w:name w:val="List Continue 3"/>
    <w:basedOn w:val="List3"/>
    <w:rsid w:val="00151095"/>
    <w:pPr>
      <w:ind w:left="1021" w:firstLine="0"/>
    </w:pPr>
  </w:style>
  <w:style w:type="paragraph" w:styleId="ListContinue4">
    <w:name w:val="List Continue 4"/>
    <w:basedOn w:val="List4"/>
    <w:rsid w:val="00151095"/>
    <w:pPr>
      <w:ind w:firstLine="0"/>
    </w:pPr>
  </w:style>
  <w:style w:type="paragraph" w:styleId="ListContinue5">
    <w:name w:val="List Continue 5"/>
    <w:basedOn w:val="List5"/>
    <w:rsid w:val="00151095"/>
    <w:pPr>
      <w:ind w:firstLine="0"/>
    </w:pPr>
  </w:style>
  <w:style w:type="paragraph" w:styleId="ListNumber3">
    <w:name w:val="List Number 3"/>
    <w:basedOn w:val="List3"/>
    <w:rsid w:val="00151095"/>
    <w:pPr>
      <w:numPr>
        <w:numId w:val="4"/>
      </w:numPr>
    </w:pPr>
  </w:style>
  <w:style w:type="paragraph" w:styleId="ListNumber4">
    <w:name w:val="List Number 4"/>
    <w:basedOn w:val="List4"/>
    <w:rsid w:val="00151095"/>
    <w:pPr>
      <w:numPr>
        <w:numId w:val="5"/>
      </w:numPr>
    </w:pPr>
  </w:style>
  <w:style w:type="paragraph" w:styleId="ListNumber5">
    <w:name w:val="List Number 5"/>
    <w:basedOn w:val="List5"/>
    <w:rsid w:val="00151095"/>
    <w:pPr>
      <w:numPr>
        <w:numId w:val="6"/>
      </w:numPr>
    </w:pPr>
  </w:style>
  <w:style w:type="paragraph" w:styleId="BlockText">
    <w:name w:val="Block Text"/>
    <w:basedOn w:val="Normal"/>
    <w:rsid w:val="00151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095"/>
    <w:rPr>
      <w:sz w:val="16"/>
      <w:vertAlign w:val="superscript"/>
    </w:rPr>
  </w:style>
  <w:style w:type="character" w:customStyle="1" w:styleId="Symbols">
    <w:name w:val="Symbols"/>
    <w:basedOn w:val="DefaultParagraphFont"/>
    <w:rsid w:val="00151095"/>
    <w:rPr>
      <w:rFonts w:ascii="Symbol" w:hAnsi="Symbol"/>
    </w:rPr>
  </w:style>
  <w:style w:type="character" w:customStyle="1" w:styleId="MenuOptions">
    <w:name w:val="Menu Options"/>
    <w:basedOn w:val="DefaultParagraphFont"/>
    <w:rsid w:val="00151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095"/>
    <w:rPr>
      <w:b/>
    </w:rPr>
  </w:style>
  <w:style w:type="character" w:customStyle="1" w:styleId="Underlined">
    <w:name w:val="Underlined"/>
    <w:basedOn w:val="DefaultParagraphFont"/>
    <w:rsid w:val="00151095"/>
    <w:rPr>
      <w:u w:val="single"/>
    </w:rPr>
  </w:style>
  <w:style w:type="paragraph" w:customStyle="1" w:styleId="TableBodyTextRight">
    <w:name w:val="Table Body Text Right"/>
    <w:basedOn w:val="TableBodyText"/>
    <w:rsid w:val="00151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095"/>
    <w:rPr>
      <w:sz w:val="18"/>
    </w:rPr>
  </w:style>
  <w:style w:type="paragraph" w:customStyle="1" w:styleId="BodySmallRight">
    <w:name w:val="Body Small Right"/>
    <w:basedOn w:val="BodyTextRight"/>
    <w:rsid w:val="00151095"/>
    <w:rPr>
      <w:sz w:val="18"/>
      <w:szCs w:val="18"/>
    </w:rPr>
  </w:style>
  <w:style w:type="paragraph" w:customStyle="1" w:styleId="MarginEdition">
    <w:name w:val="Margin Edition"/>
    <w:basedOn w:val="MarginNote"/>
    <w:rsid w:val="00151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095"/>
    <w:rPr>
      <w:sz w:val="2"/>
      <w:szCs w:val="2"/>
    </w:rPr>
  </w:style>
  <w:style w:type="character" w:customStyle="1" w:styleId="Small">
    <w:name w:val="Small"/>
    <w:basedOn w:val="DefaultParagraphFont"/>
    <w:rsid w:val="00151095"/>
    <w:rPr>
      <w:sz w:val="16"/>
    </w:rPr>
  </w:style>
  <w:style w:type="paragraph" w:customStyle="1" w:styleId="WideTable">
    <w:name w:val="Wide Table"/>
    <w:basedOn w:val="Normal"/>
    <w:rsid w:val="00151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095"/>
  </w:style>
  <w:style w:type="paragraph" w:styleId="Quote">
    <w:name w:val="Quote"/>
    <w:basedOn w:val="Heading1"/>
    <w:link w:val="QuoteChar"/>
    <w:qFormat/>
    <w:rsid w:val="00151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095"/>
    <w:pPr>
      <w:pageBreakBefore/>
    </w:pPr>
  </w:style>
  <w:style w:type="paragraph" w:customStyle="1" w:styleId="Border">
    <w:name w:val="Border"/>
    <w:basedOn w:val="Normal"/>
    <w:qFormat/>
    <w:rsid w:val="00151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095"/>
    <w:rPr>
      <w:u w:val="single"/>
    </w:rPr>
  </w:style>
  <w:style w:type="character" w:customStyle="1" w:styleId="BoldandItalics">
    <w:name w:val="Bold and Italics"/>
    <w:qFormat/>
    <w:rsid w:val="00151095"/>
    <w:rPr>
      <w:b/>
      <w:i/>
      <w:u w:val="none"/>
    </w:rPr>
  </w:style>
  <w:style w:type="paragraph" w:styleId="BalloonText">
    <w:name w:val="Balloon Text"/>
    <w:basedOn w:val="Normal"/>
    <w:link w:val="BalloonTextChar"/>
    <w:rsid w:val="00151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095"/>
    <w:pPr>
      <w:spacing w:before="0" w:after="0"/>
    </w:pPr>
  </w:style>
  <w:style w:type="paragraph" w:customStyle="1" w:styleId="BodyTextBold">
    <w:name w:val="Body Text Bold"/>
    <w:basedOn w:val="BodyText"/>
    <w:qFormat/>
    <w:rsid w:val="00151095"/>
    <w:rPr>
      <w:b/>
    </w:rPr>
  </w:style>
  <w:style w:type="character" w:styleId="Hyperlink">
    <w:name w:val="Hyperlink"/>
    <w:basedOn w:val="DefaultParagraphFont"/>
    <w:uiPriority w:val="99"/>
    <w:unhideWhenUsed/>
    <w:rsid w:val="00D63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4320</Characters>
  <Application>Microsoft Office Word</Application>
  <DocSecurity>0</DocSecurity>
  <Lines>160</Lines>
  <Paragraphs>97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ICTNWK304 Administer network peripherals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2019-09-02T01:33:00Z</dcterms:created>
  <dcterms:modified xsi:type="dcterms:W3CDTF">2019-09-02T01:33:00Z</dcterms:modified>
</cp:coreProperties>
</file>