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F41" w:rsidP="00CA0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ICTNPL413 Evaluate networking regulations and legislation for the telecommunications industry</w:t>
      </w:r>
      <w:r>
        <w:fldChar w:fldCharType="end"/>
      </w:r>
    </w:p>
    <w:p w:rsidR="00CA0F41" w:rsidP="00CA0F41">
      <w:pPr>
        <w:pStyle w:val="Version"/>
        <w:sectPr w:rsidSect="00C64E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E61" w:rsidP="00C64E61">
      <w:pPr>
        <w:pStyle w:val="SuperHeading"/>
      </w:pPr>
      <w:r w:rsidRPr="00C64E61">
        <w:t>Assessment Requirements for ICTNPL413 Evaluate networking regulations and legislation for the telecommunications industry</w:t>
      </w:r>
    </w:p>
    <w:p w:rsidR="00000000" w:rsidRPr="00C64E61" w:rsidP="00C64E61">
      <w:pPr>
        <w:pStyle w:val="Heading1"/>
      </w:pPr>
      <w:bookmarkStart w:id="1" w:name="O_1141403"/>
      <w:bookmarkEnd w:id="1"/>
      <w:r w:rsidRPr="00C64E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64E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E61" w:rsidP="00C64E61">
            <w:pPr>
              <w:pStyle w:val="BodyText"/>
            </w:pPr>
            <w:r w:rsidRPr="00C64E61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E61">
            <w:pPr>
              <w:pStyle w:val="BodyText"/>
              <w:rPr>
                <w:lang w:val="en-NZ"/>
              </w:rPr>
            </w:pPr>
            <w:r w:rsidRPr="00C64E61">
              <w:rPr>
                <w:rStyle w:val="SpecialBold"/>
              </w:rPr>
              <w:t>Comments</w:t>
            </w:r>
          </w:p>
        </w:tc>
      </w:tr>
      <w:tr w:rsidTr="00C64E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E61">
            <w:pPr>
              <w:pStyle w:val="BodyText"/>
              <w:rPr>
                <w:lang w:val="en-NZ"/>
              </w:rPr>
            </w:pPr>
            <w:r w:rsidRPr="00C64E61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E61" w:rsidP="00C64E61">
            <w:pPr>
              <w:pStyle w:val="BodyText"/>
            </w:pPr>
            <w:r w:rsidRPr="00C64E61">
              <w:t>This version first released with ICT Information and Communications Technology Training Package Version 7.0.</w:t>
            </w:r>
          </w:p>
        </w:tc>
      </w:tr>
    </w:tbl>
    <w:p w:rsidR="00000000" w:rsidRPr="00C64E61" w:rsidP="00C64E61">
      <w:pPr>
        <w:pStyle w:val="BodyText"/>
      </w:pPr>
    </w:p>
    <w:p w:rsidR="00000000" w:rsidRPr="00C64E61" w:rsidP="00C64E61">
      <w:pPr>
        <w:pStyle w:val="AllowPageBreak"/>
      </w:pPr>
    </w:p>
    <w:p w:rsidR="00000000" w:rsidRPr="00C64E61" w:rsidP="00C64E61">
      <w:pPr>
        <w:pStyle w:val="Heading1"/>
      </w:pPr>
      <w:bookmarkStart w:id="2" w:name="O_1141406"/>
      <w:bookmarkEnd w:id="2"/>
      <w:r w:rsidRPr="00C64E61">
        <w:t>Performance Evidence</w:t>
      </w:r>
    </w:p>
    <w:p w:rsidR="00000000" w:rsidRPr="00C64E61" w:rsidP="00CA0F41">
      <w:pPr>
        <w:pStyle w:val="BodyText"/>
      </w:pPr>
      <w:r w:rsidRPr="00C64E61">
        <w:t>The candidate must demonstrate the ability to complete the tasks outlined in the elements, performance cr</w:t>
      </w:r>
      <w:r w:rsidRPr="00C64E61">
        <w:t>iteria and foundation skills of this unit, including evidence of the ability to:</w:t>
      </w:r>
    </w:p>
    <w:p w:rsidR="00000000" w:rsidRPr="00C64E61" w:rsidP="00C64E61">
      <w:pPr>
        <w:pStyle w:val="ListBullet"/>
      </w:pPr>
      <w:r w:rsidRPr="00C64E61">
        <w:t>produce at least two comprehensive reports that evaluate the economic and political influences on the networking industry in Australia and the impact of regulations and legis</w:t>
      </w:r>
      <w:r w:rsidRPr="00C64E61">
        <w:t>lation on the networking industry</w:t>
      </w:r>
    </w:p>
    <w:p w:rsidR="00000000" w:rsidRPr="00C64E61" w:rsidP="00C64E61">
      <w:pPr>
        <w:pStyle w:val="ListBullet"/>
      </w:pPr>
      <w:r w:rsidRPr="00C64E61">
        <w:t>produce at least two summary reports that evaluate the impact of legislation on planning processes and accessibility to networks.</w:t>
      </w:r>
    </w:p>
    <w:p w:rsidR="00000000" w:rsidRPr="00C64E61" w:rsidP="00C64E61">
      <w:pPr>
        <w:pStyle w:val="AllowPageBreak"/>
      </w:pPr>
    </w:p>
    <w:p w:rsidR="00000000" w:rsidRPr="00C64E61" w:rsidP="00C64E61">
      <w:pPr>
        <w:pStyle w:val="Heading1"/>
      </w:pPr>
      <w:bookmarkStart w:id="3" w:name="O_1141405"/>
      <w:bookmarkEnd w:id="3"/>
      <w:r w:rsidRPr="00C64E61">
        <w:t>Knowledge Evidence</w:t>
      </w:r>
    </w:p>
    <w:p w:rsidR="00000000" w:rsidRPr="00C64E61" w:rsidP="00CA0F41">
      <w:pPr>
        <w:pStyle w:val="BodyText"/>
      </w:pPr>
      <w:r w:rsidRPr="00C64E61">
        <w:t>The candidate must be able to demonstrate knowledge to complete the tasks outlined in the elements, performance criteria and foundation skills of this unit, including knowledge of:</w:t>
      </w:r>
    </w:p>
    <w:p w:rsidR="00000000" w:rsidRPr="00C64E61" w:rsidP="00C64E61">
      <w:pPr>
        <w:pStyle w:val="ListBullet"/>
      </w:pPr>
      <w:r w:rsidRPr="00C64E61">
        <w:t>identify economic factors that can affect growth</w:t>
      </w:r>
    </w:p>
    <w:p w:rsidR="00000000" w:rsidRPr="00C64E61" w:rsidP="00C64E61">
      <w:pPr>
        <w:pStyle w:val="ListBullet"/>
      </w:pPr>
      <w:r w:rsidRPr="00C64E61">
        <w:t>functions and features of</w:t>
      </w:r>
      <w:r w:rsidRPr="00C64E61">
        <w:t xml:space="preserve"> producing evaluation reports</w:t>
      </w:r>
    </w:p>
    <w:p w:rsidR="00000000" w:rsidRPr="00C64E61" w:rsidP="00C64E61">
      <w:pPr>
        <w:pStyle w:val="ListBullet"/>
      </w:pPr>
      <w:r w:rsidRPr="00C64E61">
        <w:t>policies and procedures of:</w:t>
      </w:r>
    </w:p>
    <w:p w:rsidR="00000000" w:rsidRPr="00C64E61" w:rsidP="00C64E61">
      <w:pPr>
        <w:pStyle w:val="ListBullet2"/>
      </w:pPr>
      <w:r w:rsidRPr="00C64E61">
        <w:t>Australian Competition and Consumer Commission (ACCC)</w:t>
      </w:r>
    </w:p>
    <w:p w:rsidR="00000000" w:rsidRPr="00C64E61" w:rsidP="00C64E61">
      <w:pPr>
        <w:pStyle w:val="ListBullet2"/>
      </w:pPr>
      <w:r w:rsidRPr="00C64E61">
        <w:t>Universal Services Obligation (USO)</w:t>
      </w:r>
    </w:p>
    <w:p w:rsidR="00000000" w:rsidRPr="00C64E61" w:rsidP="00C64E61">
      <w:pPr>
        <w:pStyle w:val="ListBullet"/>
      </w:pPr>
      <w:r w:rsidRPr="00C64E61">
        <w:t xml:space="preserve">the implications of Australian federal government regulation and deregulation on the networking industry </w:t>
      </w:r>
    </w:p>
    <w:p w:rsidR="00000000" w:rsidRPr="00C64E61" w:rsidP="00C64E61">
      <w:pPr>
        <w:pStyle w:val="ListBullet"/>
      </w:pPr>
      <w:r w:rsidRPr="00C64E61">
        <w:t>the purpose and implementation of networking legislation.</w:t>
      </w:r>
    </w:p>
    <w:p w:rsidR="00000000" w:rsidRPr="00C64E61" w:rsidP="00C64E61">
      <w:pPr>
        <w:pStyle w:val="AllowPageBreak"/>
      </w:pPr>
    </w:p>
    <w:p w:rsidR="00000000" w:rsidRPr="00C64E61" w:rsidP="00C64E61">
      <w:pPr>
        <w:pStyle w:val="Heading1"/>
      </w:pPr>
      <w:bookmarkStart w:id="4" w:name="O_1141404"/>
      <w:bookmarkEnd w:id="4"/>
      <w:r w:rsidRPr="00C64E61">
        <w:t>Assessment Conditions</w:t>
      </w:r>
    </w:p>
    <w:p w:rsidR="00000000" w:rsidRPr="00C64E61" w:rsidP="00CA0F41">
      <w:pPr>
        <w:pStyle w:val="BodyText"/>
      </w:pPr>
      <w:r w:rsidRPr="00C64E61">
        <w:t>Skills in this unit must be demonstrated in a workplace or simulated environment where the conditions are typical of those in a working environment in this i</w:t>
      </w:r>
      <w:r w:rsidRPr="00C64E61">
        <w:t>ndustry.</w:t>
      </w:r>
    </w:p>
    <w:p w:rsidR="00000000" w:rsidRPr="00C64E61" w:rsidP="00CA0F41">
      <w:pPr>
        <w:pStyle w:val="BodyText"/>
      </w:pPr>
      <w:r w:rsidRPr="00C64E61">
        <w:t>This includes access to:</w:t>
      </w:r>
    </w:p>
    <w:p w:rsidR="00000000" w:rsidRPr="00C64E61" w:rsidP="00C64E61">
      <w:pPr>
        <w:pStyle w:val="ListBullet"/>
      </w:pPr>
      <w:r w:rsidRPr="00C64E61">
        <w:t>legislation</w:t>
      </w:r>
    </w:p>
    <w:p w:rsidR="00000000" w:rsidRPr="00C64E61" w:rsidP="00C64E61">
      <w:pPr>
        <w:pStyle w:val="ListBullet"/>
      </w:pPr>
      <w:r w:rsidRPr="00C64E61">
        <w:t>planning processes</w:t>
      </w:r>
    </w:p>
    <w:p w:rsidR="00000000" w:rsidRPr="00C64E61" w:rsidP="00C64E61">
      <w:pPr>
        <w:pStyle w:val="ListBullet"/>
      </w:pPr>
      <w:r w:rsidRPr="00C64E61">
        <w:t>databases</w:t>
      </w:r>
    </w:p>
    <w:p w:rsidR="00000000" w:rsidRPr="00C64E61" w:rsidP="00C64E61">
      <w:pPr>
        <w:pStyle w:val="ListBullet"/>
      </w:pPr>
      <w:r w:rsidRPr="00C64E61">
        <w:t>licensing requirements</w:t>
      </w:r>
    </w:p>
    <w:p w:rsidR="00000000" w:rsidRPr="00C64E61" w:rsidP="00C64E61">
      <w:pPr>
        <w:pStyle w:val="ListBullet"/>
      </w:pPr>
      <w:r w:rsidRPr="00C64E61">
        <w:t>other related procedures.</w:t>
      </w:r>
    </w:p>
    <w:p w:rsidR="00000000" w:rsidRPr="00C64E61" w:rsidP="00C64E61">
      <w:pPr>
        <w:pStyle w:val="BodyText"/>
      </w:pPr>
    </w:p>
    <w:p w:rsidR="00000000" w:rsidRPr="00C64E61" w:rsidP="00CA0F41">
      <w:pPr>
        <w:pStyle w:val="BodyText"/>
      </w:pPr>
      <w:r w:rsidRPr="00C64E61">
        <w:t>Assessors of this unit must satisfy the requirements for assessors in applicable vocational education and training legislation, frameworks and/or standards.</w:t>
      </w:r>
    </w:p>
    <w:p w:rsidR="00000000" w:rsidRPr="00C64E61" w:rsidP="00C64E61">
      <w:pPr>
        <w:pStyle w:val="Heading1"/>
      </w:pPr>
      <w:bookmarkStart w:id="5" w:name="O_1141402"/>
      <w:bookmarkEnd w:id="5"/>
      <w:r w:rsidRPr="00C64E61">
        <w:t>Links</w:t>
      </w:r>
    </w:p>
    <w:p w:rsidR="00000000" w:rsidRPr="00C64E61" w:rsidP="00CA0F41">
      <w:pPr>
        <w:pStyle w:val="BodyText"/>
      </w:pPr>
      <w:r w:rsidRPr="00C64E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45F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4E61" w:rsidP="00C64E61"/>
    <w:sectPr w:rsidSect="00C64E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F4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F41" w:rsidP="00C64E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0F41" w:rsidP="00C64E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0F41" w:rsidP="00C64E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E61" w:rsidRPr="00CA0F41" w:rsidP="00CA0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F41" w:rsidRPr="002D2AF8" w:rsidP="00C64E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ICTNPL413 Evaluate networking regulations and legislation for the telecommunications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A0F41" w:rsidP="00C64E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2A04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88B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C6B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E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E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E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E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E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E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E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E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E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E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E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E61"/>
  </w:style>
  <w:style w:type="character" w:customStyle="1" w:styleId="Heading1Char">
    <w:name w:val="Heading 1 Char"/>
    <w:basedOn w:val="DefaultParagraphFont"/>
    <w:link w:val="Heading1"/>
    <w:rsid w:val="00C64E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E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E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E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E61"/>
    <w:rPr>
      <w:b/>
      <w:spacing w:val="0"/>
    </w:rPr>
  </w:style>
  <w:style w:type="paragraph" w:styleId="ListBullet2">
    <w:name w:val="List Bullet 2"/>
    <w:basedOn w:val="List2"/>
    <w:rsid w:val="00C64E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4E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E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E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E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E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E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E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E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E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E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E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E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E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E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E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E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E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E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E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E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E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E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E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E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E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E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E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E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E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E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E61"/>
    <w:rPr>
      <w:i/>
    </w:rPr>
  </w:style>
  <w:style w:type="paragraph" w:styleId="Caption">
    <w:name w:val="caption"/>
    <w:basedOn w:val="BodyText"/>
    <w:next w:val="Normal"/>
    <w:qFormat/>
    <w:rsid w:val="00C64E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E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E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E61"/>
  </w:style>
  <w:style w:type="paragraph" w:styleId="TableofFigures">
    <w:name w:val="table of figures"/>
    <w:basedOn w:val="Normal"/>
    <w:next w:val="Normal"/>
    <w:semiHidden/>
    <w:rsid w:val="00C64E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E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4E61"/>
    <w:rPr>
      <w:rFonts w:ascii="Wingdings" w:hAnsi="Wingdings"/>
    </w:rPr>
  </w:style>
  <w:style w:type="paragraph" w:customStyle="1" w:styleId="TableHeading">
    <w:name w:val="Table Heading"/>
    <w:basedOn w:val="HeadingBase"/>
    <w:rsid w:val="00C64E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E61"/>
    <w:rPr>
      <w:color w:val="0033CC"/>
      <w:u w:val="none"/>
    </w:rPr>
  </w:style>
  <w:style w:type="paragraph" w:customStyle="1" w:styleId="BodyTextRight">
    <w:name w:val="Body Text Right"/>
    <w:basedOn w:val="BodyText"/>
    <w:rsid w:val="00C64E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E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E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E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E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E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E61"/>
    <w:rPr>
      <w:sz w:val="32"/>
    </w:rPr>
  </w:style>
  <w:style w:type="paragraph" w:customStyle="1" w:styleId="HeadingProcedure">
    <w:name w:val="Heading Procedure"/>
    <w:basedOn w:val="HeadingBase"/>
    <w:next w:val="Normal"/>
    <w:rsid w:val="00C64E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E61"/>
    <w:pPr>
      <w:spacing w:before="60" w:after="60"/>
    </w:pPr>
  </w:style>
  <w:style w:type="paragraph" w:styleId="ListContinue">
    <w:name w:val="List Continue"/>
    <w:basedOn w:val="List"/>
    <w:rsid w:val="00C64E61"/>
    <w:pPr>
      <w:ind w:firstLine="0"/>
    </w:pPr>
  </w:style>
  <w:style w:type="paragraph" w:customStyle="1" w:styleId="ListNote">
    <w:name w:val="List Note"/>
    <w:basedOn w:val="List"/>
    <w:rsid w:val="00C64E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E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E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E61"/>
    <w:rPr>
      <w:rFonts w:ascii="Courier New" w:hAnsi="Courier New"/>
    </w:rPr>
  </w:style>
  <w:style w:type="paragraph" w:customStyle="1" w:styleId="NoteBullet">
    <w:name w:val="Note Bullet"/>
    <w:basedOn w:val="Note"/>
    <w:rsid w:val="00C64E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E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E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E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E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E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E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E61"/>
    <w:rPr>
      <w:b/>
      <w:smallCaps/>
    </w:rPr>
  </w:style>
  <w:style w:type="paragraph" w:customStyle="1" w:styleId="TableListNumber">
    <w:name w:val="Table List Number"/>
    <w:basedOn w:val="ListNumber"/>
    <w:rsid w:val="00C64E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E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E61"/>
    <w:pPr>
      <w:numPr>
        <w:numId w:val="9"/>
      </w:numPr>
    </w:pPr>
  </w:style>
  <w:style w:type="paragraph" w:customStyle="1" w:styleId="ListAlpha2">
    <w:name w:val="List Alpha 2"/>
    <w:basedOn w:val="List2"/>
    <w:rsid w:val="00C64E61"/>
    <w:pPr>
      <w:numPr>
        <w:numId w:val="8"/>
      </w:numPr>
    </w:pPr>
  </w:style>
  <w:style w:type="paragraph" w:styleId="List2">
    <w:name w:val="List 2"/>
    <w:basedOn w:val="BodyText"/>
    <w:rsid w:val="00C64E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E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E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E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E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E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4E61"/>
    <w:pPr>
      <w:numPr>
        <w:numId w:val="4"/>
      </w:numPr>
    </w:pPr>
  </w:style>
  <w:style w:type="paragraph" w:styleId="ListContinue2">
    <w:name w:val="List Continue 2"/>
    <w:basedOn w:val="List2"/>
    <w:rsid w:val="00C64E61"/>
    <w:pPr>
      <w:ind w:firstLine="0"/>
    </w:pPr>
  </w:style>
  <w:style w:type="paragraph" w:styleId="ListContinue3">
    <w:name w:val="List Continue 3"/>
    <w:basedOn w:val="List3"/>
    <w:rsid w:val="00C64E61"/>
    <w:pPr>
      <w:ind w:left="1021" w:firstLine="0"/>
    </w:pPr>
  </w:style>
  <w:style w:type="paragraph" w:styleId="ListContinue4">
    <w:name w:val="List Continue 4"/>
    <w:basedOn w:val="List4"/>
    <w:rsid w:val="00C64E61"/>
    <w:pPr>
      <w:ind w:firstLine="0"/>
    </w:pPr>
  </w:style>
  <w:style w:type="paragraph" w:styleId="ListContinue5">
    <w:name w:val="List Continue 5"/>
    <w:basedOn w:val="List5"/>
    <w:rsid w:val="00C64E61"/>
    <w:pPr>
      <w:ind w:firstLine="0"/>
    </w:pPr>
  </w:style>
  <w:style w:type="paragraph" w:styleId="ListNumber3">
    <w:name w:val="List Number 3"/>
    <w:basedOn w:val="List3"/>
    <w:rsid w:val="00C64E61"/>
    <w:pPr>
      <w:numPr>
        <w:numId w:val="5"/>
      </w:numPr>
    </w:pPr>
  </w:style>
  <w:style w:type="paragraph" w:styleId="ListNumber4">
    <w:name w:val="List Number 4"/>
    <w:basedOn w:val="List4"/>
    <w:rsid w:val="00C64E61"/>
    <w:pPr>
      <w:numPr>
        <w:numId w:val="6"/>
      </w:numPr>
    </w:pPr>
  </w:style>
  <w:style w:type="paragraph" w:styleId="ListNumber5">
    <w:name w:val="List Number 5"/>
    <w:basedOn w:val="List5"/>
    <w:rsid w:val="00C64E61"/>
    <w:pPr>
      <w:numPr>
        <w:numId w:val="7"/>
      </w:numPr>
    </w:pPr>
  </w:style>
  <w:style w:type="paragraph" w:styleId="BlockText">
    <w:name w:val="Block Text"/>
    <w:basedOn w:val="Normal"/>
    <w:rsid w:val="00C64E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E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E61"/>
    <w:rPr>
      <w:sz w:val="16"/>
      <w:vertAlign w:val="superscript"/>
    </w:rPr>
  </w:style>
  <w:style w:type="character" w:customStyle="1" w:styleId="Symbols">
    <w:name w:val="Symbols"/>
    <w:basedOn w:val="DefaultParagraphFont"/>
    <w:rsid w:val="00C64E61"/>
    <w:rPr>
      <w:rFonts w:ascii="Symbol" w:hAnsi="Symbol"/>
    </w:rPr>
  </w:style>
  <w:style w:type="character" w:customStyle="1" w:styleId="MenuOptions">
    <w:name w:val="Menu Options"/>
    <w:basedOn w:val="DefaultParagraphFont"/>
    <w:rsid w:val="00C64E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E61"/>
    <w:rPr>
      <w:b/>
    </w:rPr>
  </w:style>
  <w:style w:type="character" w:customStyle="1" w:styleId="Underlined">
    <w:name w:val="Underlined"/>
    <w:basedOn w:val="DefaultParagraphFont"/>
    <w:rsid w:val="00C64E61"/>
    <w:rPr>
      <w:u w:val="single"/>
    </w:rPr>
  </w:style>
  <w:style w:type="paragraph" w:customStyle="1" w:styleId="TableBodyTextRight">
    <w:name w:val="Table Body Text Right"/>
    <w:basedOn w:val="TableBodyText"/>
    <w:rsid w:val="00C64E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E61"/>
    <w:rPr>
      <w:sz w:val="18"/>
    </w:rPr>
  </w:style>
  <w:style w:type="paragraph" w:customStyle="1" w:styleId="BodySmallRight">
    <w:name w:val="Body Small Right"/>
    <w:basedOn w:val="BodyTextRight"/>
    <w:rsid w:val="00C64E61"/>
    <w:rPr>
      <w:sz w:val="18"/>
      <w:szCs w:val="18"/>
    </w:rPr>
  </w:style>
  <w:style w:type="paragraph" w:customStyle="1" w:styleId="MarginEdition">
    <w:name w:val="Margin Edition"/>
    <w:basedOn w:val="MarginNote"/>
    <w:rsid w:val="00C64E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E61"/>
    <w:rPr>
      <w:sz w:val="2"/>
      <w:szCs w:val="2"/>
    </w:rPr>
  </w:style>
  <w:style w:type="character" w:customStyle="1" w:styleId="Small">
    <w:name w:val="Small"/>
    <w:basedOn w:val="DefaultParagraphFont"/>
    <w:rsid w:val="00C64E61"/>
    <w:rPr>
      <w:sz w:val="16"/>
    </w:rPr>
  </w:style>
  <w:style w:type="paragraph" w:customStyle="1" w:styleId="WideTable">
    <w:name w:val="Wide Table"/>
    <w:basedOn w:val="Normal"/>
    <w:rsid w:val="00C64E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E61"/>
  </w:style>
  <w:style w:type="paragraph" w:styleId="Quote">
    <w:name w:val="Quote"/>
    <w:basedOn w:val="Heading1"/>
    <w:link w:val="QuoteChar"/>
    <w:qFormat/>
    <w:rsid w:val="00C64E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E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E61"/>
    <w:pPr>
      <w:pageBreakBefore/>
    </w:pPr>
  </w:style>
  <w:style w:type="paragraph" w:customStyle="1" w:styleId="Border">
    <w:name w:val="Border"/>
    <w:basedOn w:val="Normal"/>
    <w:qFormat/>
    <w:rsid w:val="00C64E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E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E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E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E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E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E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E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E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E61"/>
    <w:rPr>
      <w:u w:val="single"/>
    </w:rPr>
  </w:style>
  <w:style w:type="character" w:customStyle="1" w:styleId="BoldandItalics">
    <w:name w:val="Bold and Italics"/>
    <w:qFormat/>
    <w:rsid w:val="00C64E61"/>
    <w:rPr>
      <w:b/>
      <w:i/>
      <w:u w:val="none"/>
    </w:rPr>
  </w:style>
  <w:style w:type="paragraph" w:styleId="BalloonText">
    <w:name w:val="Balloon Text"/>
    <w:basedOn w:val="Normal"/>
    <w:link w:val="BalloonTextChar"/>
    <w:rsid w:val="00C64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E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E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E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E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E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E61"/>
    <w:pPr>
      <w:spacing w:before="0" w:after="0"/>
    </w:pPr>
  </w:style>
  <w:style w:type="paragraph" w:customStyle="1" w:styleId="BodyTextBold">
    <w:name w:val="Body Text Bold"/>
    <w:basedOn w:val="BodyText"/>
    <w:qFormat/>
    <w:rsid w:val="00C64E61"/>
    <w:rPr>
      <w:b/>
    </w:rPr>
  </w:style>
  <w:style w:type="character" w:styleId="Hyperlink">
    <w:name w:val="Hyperlink"/>
    <w:basedOn w:val="DefaultParagraphFont"/>
    <w:uiPriority w:val="99"/>
    <w:unhideWhenUsed/>
    <w:rsid w:val="00CA0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2033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ICTNPL413 Evaluate networking regulations and legislation for the telecommunications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