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2E4" w:rsidP="00B762E4">
      <w:pPr>
        <w:pStyle w:val="Title"/>
      </w:pPr>
      <w:r>
        <w:fldChar w:fldCharType="begin"/>
      </w:r>
      <w:r>
        <w:instrText xml:space="preserve"> TITLE   \* MERGEFORMAT </w:instrText>
      </w:r>
      <w:r>
        <w:fldChar w:fldCharType="separate"/>
      </w:r>
      <w:r>
        <w:t>ICTNPL411 Apply compliance requirements to telecommunications work</w:t>
      </w:r>
      <w:r>
        <w:fldChar w:fldCharType="end"/>
      </w:r>
    </w:p>
    <w:p w:rsidR="00B762E4" w:rsidP="00B762E4">
      <w:pPr>
        <w:pStyle w:val="Version"/>
        <w:sectPr w:rsidSect="00F452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2BC" w:rsidP="00F452BC">
      <w:pPr>
        <w:pStyle w:val="SuperHeading"/>
      </w:pPr>
      <w:r w:rsidRPr="00F452BC">
        <w:t>ICTNPL411 Apply compliance requirements to telecommunications work</w:t>
      </w:r>
    </w:p>
    <w:p w:rsidR="00000000" w:rsidRPr="00F452BC" w:rsidP="00F452BC">
      <w:pPr>
        <w:pStyle w:val="Heading1"/>
      </w:pPr>
      <w:bookmarkStart w:id="1" w:name="O_758668"/>
      <w:bookmarkEnd w:id="1"/>
      <w:r w:rsidRPr="00F452BC">
        <w:t>Modification History</w:t>
      </w:r>
    </w:p>
    <w:tbl>
      <w:tblPr>
        <w:tblW w:w="0" w:type="auto"/>
        <w:tblLayout w:type="fixed"/>
        <w:tblCellMar>
          <w:left w:w="62" w:type="dxa"/>
          <w:right w:w="62" w:type="dxa"/>
        </w:tblCellMar>
        <w:tblLook w:val="0000"/>
      </w:tblPr>
      <w:tblGrid>
        <w:gridCol w:w="3112"/>
        <w:gridCol w:w="5914"/>
      </w:tblGrid>
      <w:tr w:rsidTr="00F452BC">
        <w:tblPrEx>
          <w:tblW w:w="0" w:type="auto"/>
          <w:tblLayout w:type="fixed"/>
          <w:tblCellMar>
            <w:left w:w="62" w:type="dxa"/>
            <w:right w:w="62" w:type="dxa"/>
          </w:tblCellMar>
          <w:tblLook w:val="0000"/>
        </w:tblPrEx>
        <w:tc>
          <w:tcPr>
            <w:tcW w:w="311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452BC" w:rsidP="00F452BC">
            <w:pPr>
              <w:pStyle w:val="BodyText"/>
            </w:pPr>
            <w:r w:rsidRPr="00F452BC">
              <w:rPr>
                <w:rStyle w:val="SpecialBold"/>
              </w:rPr>
              <w:t>Release</w:t>
            </w:r>
          </w:p>
        </w:tc>
        <w:tc>
          <w:tcPr>
            <w:tcW w:w="591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452BC">
            <w:pPr>
              <w:pStyle w:val="BodyText"/>
              <w:rPr>
                <w:lang w:val="en-NZ"/>
              </w:rPr>
            </w:pPr>
            <w:r w:rsidRPr="00F452BC">
              <w:rPr>
                <w:rStyle w:val="SpecialBold"/>
              </w:rPr>
              <w:t>Comments</w:t>
            </w:r>
          </w:p>
        </w:tc>
      </w:tr>
      <w:tr w:rsidTr="00F452BC">
        <w:tblPrEx>
          <w:tblW w:w="0" w:type="auto"/>
          <w:tblLayout w:type="fixed"/>
          <w:tblCellMar>
            <w:left w:w="62" w:type="dxa"/>
            <w:right w:w="62" w:type="dxa"/>
          </w:tblCellMar>
          <w:tblLook w:val="0000"/>
        </w:tblPrEx>
        <w:tc>
          <w:tcPr>
            <w:tcW w:w="311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452BC">
            <w:pPr>
              <w:pStyle w:val="BodyText"/>
              <w:rPr>
                <w:lang w:val="en-NZ"/>
              </w:rPr>
            </w:pPr>
            <w:r w:rsidRPr="00F452BC">
              <w:t>Release 1</w:t>
            </w:r>
          </w:p>
        </w:tc>
        <w:tc>
          <w:tcPr>
            <w:tcW w:w="5914" w:type="dxa"/>
            <w:tcBorders>
              <w:top w:val="nil"/>
              <w:left w:val="nil"/>
              <w:bottom w:val="single" w:sz="8" w:space="0" w:color="auto"/>
              <w:right w:val="single" w:sz="8" w:space="0" w:color="auto"/>
            </w:tcBorders>
            <w:tcMar>
              <w:top w:w="0" w:type="dxa"/>
              <w:left w:w="62" w:type="dxa"/>
              <w:bottom w:w="0" w:type="dxa"/>
              <w:right w:w="62" w:type="dxa"/>
            </w:tcMar>
          </w:tcPr>
          <w:p w:rsidR="00000000" w:rsidRPr="00F452BC" w:rsidP="00F452BC">
            <w:pPr>
              <w:pStyle w:val="BodyText"/>
            </w:pPr>
            <w:r w:rsidRPr="00F452BC">
              <w:t>This version first released with ICT Information and Communications Technology Training Package Version 2.0.</w:t>
            </w:r>
          </w:p>
        </w:tc>
      </w:tr>
    </w:tbl>
    <w:p w:rsidR="00000000" w:rsidRPr="00F452BC" w:rsidP="00F452BC">
      <w:pPr>
        <w:pStyle w:val="BodyText"/>
      </w:pPr>
    </w:p>
    <w:p w:rsidR="00000000" w:rsidRPr="00F452BC" w:rsidP="00F452BC">
      <w:pPr>
        <w:pStyle w:val="AllowPageBreak"/>
      </w:pPr>
    </w:p>
    <w:p w:rsidR="00000000" w:rsidRPr="00F452BC" w:rsidP="00F452BC">
      <w:pPr>
        <w:pStyle w:val="Heading1"/>
      </w:pPr>
      <w:bookmarkStart w:id="2" w:name="O_758669"/>
      <w:bookmarkEnd w:id="2"/>
      <w:r w:rsidRPr="00F452BC">
        <w:t>Application</w:t>
      </w:r>
    </w:p>
    <w:p w:rsidR="00000000" w:rsidRPr="00F452BC" w:rsidP="00B762E4">
      <w:pPr>
        <w:pStyle w:val="BodyText"/>
      </w:pPr>
      <w:r w:rsidRPr="00F452BC">
        <w:t>This unit describes the skills and knowledge required to satisfy the regulatory environment in the planning, design and installation of telecommunications equipment and infrastructure.</w:t>
      </w:r>
    </w:p>
    <w:p w:rsidR="00000000" w:rsidRPr="00F452BC" w:rsidP="00B762E4">
      <w:pPr>
        <w:pStyle w:val="BodyText"/>
      </w:pPr>
      <w:r w:rsidRPr="00F452BC">
        <w:t>It applies to individuals with the organisational, economic and regulation skills to enable them to plan and design the access network infrastructure of private and/or carrier service providers.  These individuals may be responsible for small projects or p</w:t>
      </w:r>
      <w:r w:rsidRPr="00F452BC">
        <w:t>arts of larger projects and for the operation and engineering of the enterprise and telecommunications network in general.</w:t>
      </w:r>
    </w:p>
    <w:p w:rsidR="00000000" w:rsidRPr="00F452BC" w:rsidP="00B762E4">
      <w:pPr>
        <w:pStyle w:val="BodyText"/>
      </w:pPr>
      <w:r w:rsidRPr="00F452BC">
        <w:t>No licensing, legislative or certification requirements apply to this unit at the time of publication.</w:t>
      </w:r>
    </w:p>
    <w:p w:rsidR="00000000" w:rsidRPr="00F452BC" w:rsidP="00F452BC">
      <w:pPr>
        <w:pStyle w:val="Heading1"/>
      </w:pPr>
      <w:bookmarkStart w:id="3" w:name="O_758672"/>
      <w:bookmarkEnd w:id="3"/>
      <w:r w:rsidRPr="00F452BC">
        <w:t>Unit Sector</w:t>
      </w:r>
    </w:p>
    <w:p w:rsidR="00000000" w:rsidRPr="00F452BC" w:rsidP="00B762E4">
      <w:pPr>
        <w:pStyle w:val="BodyText"/>
      </w:pPr>
      <w:r w:rsidRPr="00F452BC">
        <w:t>Telecommunications – Network Planning</w:t>
      </w:r>
    </w:p>
    <w:p w:rsidR="00000000" w:rsidRPr="00F452BC" w:rsidP="00F452BC">
      <w:pPr>
        <w:pStyle w:val="Heading1"/>
      </w:pPr>
      <w:bookmarkStart w:id="4" w:name="O_758673"/>
      <w:bookmarkEnd w:id="4"/>
      <w:r w:rsidRPr="00F452BC">
        <w:t>Elements and Performance Criteria</w:t>
      </w:r>
    </w:p>
    <w:tbl>
      <w:tblPr>
        <w:tblW w:w="9493" w:type="dxa"/>
        <w:tblLayout w:type="fixed"/>
        <w:tblCellMar>
          <w:left w:w="62" w:type="dxa"/>
          <w:right w:w="62" w:type="dxa"/>
        </w:tblCellMar>
        <w:tblLook w:val="0000"/>
      </w:tblPr>
      <w:tblGrid>
        <w:gridCol w:w="2540"/>
        <w:gridCol w:w="6953"/>
      </w:tblGrid>
      <w:tr w:rsidTr="00F452BC">
        <w:tblPrEx>
          <w:tblW w:w="9493" w:type="dxa"/>
          <w:tblLayout w:type="fixed"/>
          <w:tblCellMar>
            <w:left w:w="62" w:type="dxa"/>
            <w:right w:w="62" w:type="dxa"/>
          </w:tblCellMar>
          <w:tblLook w:val="0000"/>
        </w:tblPrEx>
        <w:tc>
          <w:tcPr>
            <w:tcW w:w="25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52BC" w:rsidP="00F452BC">
            <w:pPr>
              <w:pStyle w:val="BodyText"/>
            </w:pPr>
            <w:r w:rsidRPr="00F452BC">
              <w:rPr>
                <w:rStyle w:val="SpecialBold"/>
              </w:rPr>
              <w:t>Element</w:t>
            </w:r>
          </w:p>
        </w:tc>
        <w:tc>
          <w:tcPr>
            <w:tcW w:w="69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rPr>
                <w:rStyle w:val="SpecialBold"/>
              </w:rPr>
              <w:t>Performance Criteria</w:t>
            </w:r>
          </w:p>
        </w:tc>
      </w:tr>
      <w:tr w:rsidTr="00F452BC">
        <w:tblPrEx>
          <w:tblW w:w="9493" w:type="dxa"/>
          <w:tblLayout w:type="fixed"/>
          <w:tblCellMar>
            <w:left w:w="62" w:type="dxa"/>
            <w:right w:w="62" w:type="dxa"/>
          </w:tblCellMar>
          <w:tblLook w:val="0000"/>
        </w:tblPrEx>
        <w:tc>
          <w:tcPr>
            <w:tcW w:w="25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52BC" w:rsidP="00F452BC">
            <w:pPr>
              <w:pStyle w:val="BodyText"/>
            </w:pPr>
            <w:r w:rsidRPr="00F452BC">
              <w:rPr>
                <w:rStyle w:val="Emphasis"/>
              </w:rPr>
              <w:t>Elements describe the essential outcomes.</w:t>
            </w:r>
          </w:p>
        </w:tc>
        <w:tc>
          <w:tcPr>
            <w:tcW w:w="69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rPr>
                <w:rStyle w:val="Emphasis"/>
              </w:rPr>
              <w:t>Performance criteria describe the performance needed to demonstrate achievement of the element.</w:t>
            </w:r>
          </w:p>
        </w:tc>
      </w:tr>
      <w:tr w:rsidTr="00F452BC">
        <w:tblPrEx>
          <w:tblW w:w="9493" w:type="dxa"/>
          <w:tblLayout w:type="fixed"/>
          <w:tblCellMar>
            <w:left w:w="62" w:type="dxa"/>
            <w:right w:w="62" w:type="dxa"/>
          </w:tblCellMar>
          <w:tblLook w:val="0000"/>
        </w:tblPrEx>
        <w:tc>
          <w:tcPr>
            <w:tcW w:w="25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 xml:space="preserve">1. Evaluate design for activities subject to standards, regulations, codes of practice and </w:t>
            </w:r>
            <w:r w:rsidRPr="00F452BC">
              <w:t>legislation</w:t>
            </w:r>
          </w:p>
        </w:tc>
        <w:tc>
          <w:tcPr>
            <w:tcW w:w="69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52BC" w:rsidP="00F452BC">
            <w:pPr>
              <w:pStyle w:val="BodyText"/>
            </w:pPr>
            <w:r w:rsidRPr="00F452BC">
              <w:t xml:space="preserve">1.1 Research the range of activities subject to regulations, standards, legislation and codes of practice for their design </w:t>
            </w:r>
          </w:p>
          <w:p w:rsidR="00000000" w:rsidRPr="00F452BC" w:rsidP="00F452BC">
            <w:pPr>
              <w:pStyle w:val="BodyText"/>
            </w:pPr>
            <w:r w:rsidRPr="00F452BC">
              <w:t xml:space="preserve">1.2 Examine organisational </w:t>
            </w:r>
            <w:r w:rsidRPr="00F452BC">
              <w:t xml:space="preserve">procedures developed to deal with these requirements. </w:t>
            </w:r>
          </w:p>
          <w:p w:rsidR="00000000" w:rsidRPr="00F452BC" w:rsidP="00F452BC">
            <w:pPr>
              <w:pStyle w:val="BodyText"/>
            </w:pPr>
            <w:r w:rsidRPr="00F452BC">
              <w:t>1.3 Examine construction requirements for each activity and determine any applicable regulations, codes or practices,</w:t>
            </w:r>
          </w:p>
          <w:p w:rsidR="00000000" w:rsidRPr="00F452BC" w:rsidP="00F452BC">
            <w:pPr>
              <w:pStyle w:val="BodyText"/>
            </w:pPr>
            <w:r w:rsidRPr="00F452BC">
              <w:t>1.4 Access knowledge bases, authorities and records for areas and activities covere</w:t>
            </w:r>
            <w:r w:rsidRPr="00F452BC">
              <w:t>d by these requirements,</w:t>
            </w:r>
          </w:p>
          <w:p w:rsidR="00000000" w:rsidP="00F452BC">
            <w:pPr>
              <w:pStyle w:val="BodyText"/>
              <w:rPr>
                <w:lang w:val="en-NZ"/>
              </w:rPr>
            </w:pPr>
            <w:r w:rsidRPr="00F452BC">
              <w:t xml:space="preserve">1.5 Examine public records for planning restrictions that may impact the design and construction of a telecommunications network </w:t>
            </w:r>
          </w:p>
        </w:tc>
      </w:tr>
      <w:tr w:rsidTr="00F452BC">
        <w:tblPrEx>
          <w:tblW w:w="9493" w:type="dxa"/>
          <w:tblLayout w:type="fixed"/>
          <w:tblCellMar>
            <w:left w:w="62" w:type="dxa"/>
            <w:right w:w="62" w:type="dxa"/>
          </w:tblCellMar>
          <w:tblLook w:val="0000"/>
        </w:tblPrEx>
        <w:tc>
          <w:tcPr>
            <w:tcW w:w="25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 xml:space="preserve">2. Evaluate design for activities that require approval to enter land or premises </w:t>
            </w:r>
          </w:p>
        </w:tc>
        <w:tc>
          <w:tcPr>
            <w:tcW w:w="69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52BC" w:rsidP="00F452BC">
            <w:pPr>
              <w:pStyle w:val="BodyText"/>
            </w:pPr>
            <w:r w:rsidRPr="00F452BC">
              <w:t xml:space="preserve">2.1 Determine the rights of entry and notifications necessary to enter property for the purpose of designing telecommunications facilities </w:t>
            </w:r>
          </w:p>
          <w:p w:rsidR="00000000" w:rsidRPr="00F452BC" w:rsidP="00F452BC">
            <w:pPr>
              <w:pStyle w:val="BodyText"/>
            </w:pPr>
            <w:r w:rsidRPr="00F452BC">
              <w:t xml:space="preserve">2.2 Examine what courses of action are available in case of dispute </w:t>
            </w:r>
          </w:p>
          <w:p w:rsidR="00000000" w:rsidRPr="00F452BC" w:rsidP="00F452BC">
            <w:pPr>
              <w:pStyle w:val="BodyText"/>
            </w:pPr>
            <w:r w:rsidRPr="00F452BC">
              <w:t>2.3 Access legislation governing carriers and s</w:t>
            </w:r>
            <w:r w:rsidRPr="00F452BC">
              <w:t xml:space="preserve">ervice providers in Australia to determine the rights of carriers and service providers in installing facilities under Commonwealth legislation </w:t>
            </w:r>
          </w:p>
          <w:p w:rsidR="00000000" w:rsidP="00F452BC">
            <w:pPr>
              <w:pStyle w:val="BodyText"/>
              <w:rPr>
                <w:lang w:val="en-NZ"/>
              </w:rPr>
            </w:pPr>
            <w:r w:rsidRPr="00F452BC">
              <w:t>2.4 Determine activities that must be undertaken during survey and construction to meet the various requirement</w:t>
            </w:r>
            <w:r w:rsidRPr="00F452BC">
              <w:t xml:space="preserve">s </w:t>
            </w:r>
          </w:p>
        </w:tc>
      </w:tr>
      <w:tr w:rsidTr="00F452BC">
        <w:tblPrEx>
          <w:tblW w:w="9493" w:type="dxa"/>
          <w:tblLayout w:type="fixed"/>
          <w:tblCellMar>
            <w:left w:w="62" w:type="dxa"/>
            <w:right w:w="62" w:type="dxa"/>
          </w:tblCellMar>
          <w:tblLook w:val="0000"/>
        </w:tblPrEx>
        <w:tc>
          <w:tcPr>
            <w:tcW w:w="25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 xml:space="preserve">3. Examine processes necessary to facilitate completion of a design to meet the relevant regulatory environments </w:t>
            </w:r>
          </w:p>
        </w:tc>
        <w:tc>
          <w:tcPr>
            <w:tcW w:w="69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52BC" w:rsidP="00F452BC">
            <w:pPr>
              <w:pStyle w:val="BodyText"/>
            </w:pPr>
            <w:r w:rsidRPr="00F452BC">
              <w:t>3.1 Discuss with governing authorities, consultants and other industry experts the steps necessary to meet the legislative requirements of</w:t>
            </w:r>
            <w:r w:rsidRPr="00F452BC">
              <w:t xml:space="preserve"> a designer and constructor of the network infrastructure design </w:t>
            </w:r>
          </w:p>
          <w:p w:rsidR="00000000" w:rsidRPr="00F452BC" w:rsidP="00F452BC">
            <w:pPr>
              <w:pStyle w:val="BodyText"/>
            </w:pPr>
            <w:r w:rsidRPr="00F452BC">
              <w:t xml:space="preserve">3.2 Initiate studies and information gathering activities to develop a design which is compliant to the requirements </w:t>
            </w:r>
          </w:p>
          <w:p w:rsidR="00000000" w:rsidRPr="00F452BC" w:rsidP="00F452BC">
            <w:pPr>
              <w:pStyle w:val="BodyText"/>
            </w:pPr>
            <w:r w:rsidRPr="00F452BC">
              <w:t>3.3 Produce a report of work activities incorporating enterprise-specifi</w:t>
            </w:r>
            <w:r w:rsidRPr="00F452BC">
              <w:t xml:space="preserve">c policies and procedures underpinned by regulatory and compliance obligations </w:t>
            </w:r>
          </w:p>
          <w:p w:rsidR="00000000" w:rsidP="00F452BC">
            <w:pPr>
              <w:pStyle w:val="BodyText"/>
              <w:rPr>
                <w:lang w:val="en-NZ"/>
              </w:rPr>
            </w:pPr>
            <w:r w:rsidRPr="00F452BC">
              <w:t xml:space="preserve">3.4 Compare the newly developed solutions to meet regulatory environments with financial plans to meet budgetary requirements for the design project </w:t>
            </w:r>
          </w:p>
        </w:tc>
      </w:tr>
      <w:tr w:rsidTr="00F452BC">
        <w:tblPrEx>
          <w:tblW w:w="9493" w:type="dxa"/>
          <w:tblLayout w:type="fixed"/>
          <w:tblCellMar>
            <w:left w:w="62" w:type="dxa"/>
            <w:right w:w="62" w:type="dxa"/>
          </w:tblCellMar>
          <w:tblLook w:val="0000"/>
        </w:tblPrEx>
        <w:tc>
          <w:tcPr>
            <w:tcW w:w="25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4. Complete legally bindi</w:t>
            </w:r>
            <w:r w:rsidRPr="00F452BC">
              <w:t>ng agreements and document all procedures</w:t>
            </w:r>
          </w:p>
        </w:tc>
        <w:tc>
          <w:tcPr>
            <w:tcW w:w="69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52BC" w:rsidP="00F452BC">
            <w:pPr>
              <w:pStyle w:val="BodyText"/>
            </w:pPr>
            <w:r w:rsidRPr="00F452BC">
              <w:t xml:space="preserve">4.1 Gather all reports and studies to support the design and construction activities and incorporate with final design </w:t>
            </w:r>
          </w:p>
          <w:p w:rsidR="00000000" w:rsidRPr="00F452BC" w:rsidP="00F452BC">
            <w:pPr>
              <w:pStyle w:val="BodyText"/>
            </w:pPr>
            <w:r w:rsidRPr="00F452BC">
              <w:t>4.2 Diarise all activities for evidence of compliance with requirements in case of future acti</w:t>
            </w:r>
            <w:r w:rsidRPr="00F452BC">
              <w:t xml:space="preserve">ons </w:t>
            </w:r>
          </w:p>
          <w:p w:rsidR="00000000" w:rsidRPr="00F452BC" w:rsidP="00F452BC">
            <w:pPr>
              <w:pStyle w:val="BodyText"/>
            </w:pPr>
            <w:r w:rsidRPr="00F452BC">
              <w:t>4.3 Ask relevant parties to sign legally binding documentation to fulfil obligations to access land or premises as required</w:t>
            </w:r>
          </w:p>
          <w:p w:rsidR="00000000" w:rsidRPr="00F452BC" w:rsidP="00F452BC">
            <w:pPr>
              <w:pStyle w:val="BodyText"/>
            </w:pPr>
            <w:r w:rsidRPr="00F452BC">
              <w:t>4.4 Examine what alternative courses of action are available in case of dispute prior to or after an agreement is signed by all</w:t>
            </w:r>
            <w:r w:rsidRPr="00F452BC">
              <w:t xml:space="preserve"> parties</w:t>
            </w:r>
          </w:p>
        </w:tc>
      </w:tr>
    </w:tbl>
    <w:p w:rsidR="00000000" w:rsidRPr="00F452BC" w:rsidP="00F452BC">
      <w:pPr>
        <w:pStyle w:val="BodyText"/>
      </w:pPr>
    </w:p>
    <w:p w:rsidR="00000000" w:rsidRPr="00F452BC" w:rsidP="00F452BC">
      <w:pPr>
        <w:pStyle w:val="AllowPageBreak"/>
      </w:pPr>
    </w:p>
    <w:p w:rsidR="00000000" w:rsidRPr="00F452BC" w:rsidP="00F452BC">
      <w:pPr>
        <w:pStyle w:val="Heading1"/>
      </w:pPr>
      <w:bookmarkStart w:id="5" w:name="O_758674"/>
      <w:bookmarkEnd w:id="5"/>
      <w:r w:rsidRPr="00F452BC">
        <w:t>Foundation Skills</w:t>
      </w:r>
    </w:p>
    <w:p w:rsidR="00000000" w:rsidRPr="00B762E4" w:rsidP="00B762E4">
      <w:pPr>
        <w:pStyle w:val="BodyText"/>
        <w:rPr>
          <w:i/>
        </w:rPr>
      </w:pPr>
      <w:r w:rsidRPr="00B762E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329"/>
        <w:gridCol w:w="2969"/>
        <w:gridCol w:w="4342"/>
      </w:tblGrid>
      <w:tr w:rsidTr="00F452BC">
        <w:tblPrEx>
          <w:tblW w:w="9640" w:type="dxa"/>
          <w:tblLayout w:type="fixed"/>
          <w:tblCellMar>
            <w:left w:w="62" w:type="dxa"/>
            <w:right w:w="62" w:type="dxa"/>
          </w:tblCellMar>
          <w:tblLook w:val="0000"/>
        </w:tblPrEx>
        <w:tc>
          <w:tcPr>
            <w:tcW w:w="2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2BC" w:rsidP="00F452BC">
            <w:pPr>
              <w:pStyle w:val="BodyText"/>
            </w:pPr>
            <w:r w:rsidRPr="00F452BC">
              <w:rPr>
                <w:rStyle w:val="SpecialBold"/>
              </w:rPr>
              <w:t>Skill</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2BC" w:rsidP="00F452BC">
            <w:pPr>
              <w:pStyle w:val="BodyText"/>
            </w:pPr>
            <w:r w:rsidRPr="00F452BC">
              <w:rPr>
                <w:rStyle w:val="SpecialBold"/>
              </w:rPr>
              <w:t>Performance</w:t>
            </w:r>
          </w:p>
          <w:p w:rsidR="00000000" w:rsidRPr="00F452BC" w:rsidP="00F452BC">
            <w:pPr>
              <w:pStyle w:val="BodyText"/>
            </w:pPr>
            <w:r w:rsidRPr="00F452BC">
              <w:rPr>
                <w:rStyle w:val="SpecialBold"/>
              </w:rPr>
              <w:t>Criteria</w:t>
            </w:r>
          </w:p>
        </w:tc>
        <w:tc>
          <w:tcPr>
            <w:tcW w:w="4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rPr>
                <w:rStyle w:val="SpecialBold"/>
              </w:rPr>
              <w:t>Description</w:t>
            </w:r>
          </w:p>
        </w:tc>
      </w:tr>
      <w:tr w:rsidTr="00F452BC">
        <w:tblPrEx>
          <w:tblW w:w="9640" w:type="dxa"/>
          <w:tblLayout w:type="fixed"/>
          <w:tblCellMar>
            <w:left w:w="62" w:type="dxa"/>
            <w:right w:w="62" w:type="dxa"/>
          </w:tblCellMar>
          <w:tblLook w:val="0000"/>
        </w:tblPrEx>
        <w:tc>
          <w:tcPr>
            <w:tcW w:w="2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Reading</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1.1-1.5, 2.1, 2.3, 3.2, 4.1, 4.4</w:t>
            </w:r>
          </w:p>
        </w:tc>
        <w:tc>
          <w:tcPr>
            <w:tcW w:w="4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ListBullet"/>
              <w:rPr>
                <w:lang w:val="en-NZ"/>
              </w:rPr>
            </w:pPr>
            <w:r w:rsidRPr="00F452BC">
              <w:t>Selects, synthesises and critically evaluates complex and often technically complex texts, and integrates prior knowledge to improve understanding</w:t>
            </w:r>
          </w:p>
        </w:tc>
      </w:tr>
      <w:tr w:rsidTr="00F452BC">
        <w:tblPrEx>
          <w:tblW w:w="9640" w:type="dxa"/>
          <w:tblLayout w:type="fixed"/>
          <w:tblCellMar>
            <w:left w:w="62" w:type="dxa"/>
            <w:right w:w="62" w:type="dxa"/>
          </w:tblCellMar>
          <w:tblLook w:val="0000"/>
        </w:tblPrEx>
        <w:tc>
          <w:tcPr>
            <w:tcW w:w="2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Writing</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1.1, 3.2, 3.3, 4.1, 4.2</w:t>
            </w:r>
          </w:p>
        </w:tc>
        <w:tc>
          <w:tcPr>
            <w:tcW w:w="4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ListBullet"/>
              <w:rPr>
                <w:lang w:val="en-NZ"/>
              </w:rPr>
            </w:pPr>
            <w:r w:rsidRPr="00F452BC">
              <w:t>Integrates information and ideas from a range of sources, and documents these in a form appropriate to audience and context</w:t>
            </w:r>
          </w:p>
        </w:tc>
      </w:tr>
      <w:tr w:rsidTr="00F452BC">
        <w:tblPrEx>
          <w:tblW w:w="9640" w:type="dxa"/>
          <w:tblLayout w:type="fixed"/>
          <w:tblCellMar>
            <w:left w:w="62" w:type="dxa"/>
            <w:right w:w="62" w:type="dxa"/>
          </w:tblCellMar>
          <w:tblLook w:val="0000"/>
        </w:tblPrEx>
        <w:tc>
          <w:tcPr>
            <w:tcW w:w="2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Oral Communication</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3.1, 3.2, 4.3</w:t>
            </w:r>
          </w:p>
        </w:tc>
        <w:tc>
          <w:tcPr>
            <w:tcW w:w="4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ListBullet"/>
              <w:rPr>
                <w:lang w:val="en-NZ"/>
              </w:rPr>
            </w:pPr>
            <w:r w:rsidRPr="00F452BC">
              <w:t>Articulates clearly using specific and relevant language suitable to audience to convey requireme</w:t>
            </w:r>
            <w:r w:rsidRPr="00F452BC">
              <w:t>nts and listening and questioning techniques to confirm understanding</w:t>
            </w:r>
          </w:p>
        </w:tc>
      </w:tr>
      <w:tr w:rsidTr="00F452BC">
        <w:tblPrEx>
          <w:tblW w:w="9640" w:type="dxa"/>
          <w:tblLayout w:type="fixed"/>
          <w:tblCellMar>
            <w:left w:w="62" w:type="dxa"/>
            <w:right w:w="62" w:type="dxa"/>
          </w:tblCellMar>
          <w:tblLook w:val="0000"/>
        </w:tblPrEx>
        <w:tc>
          <w:tcPr>
            <w:tcW w:w="2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Numeracy</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1.1, 1.3, 1.4, 3.1, 3.2, 3.4, 4.1, 4.2</w:t>
            </w:r>
          </w:p>
        </w:tc>
        <w:tc>
          <w:tcPr>
            <w:tcW w:w="4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ListBullet"/>
              <w:rPr>
                <w:lang w:val="en-NZ"/>
              </w:rPr>
            </w:pPr>
            <w:r w:rsidRPr="00F452BC">
              <w:t>Collects, organises, interprets and communicates mathematical concepts embedded in data and information</w:t>
            </w:r>
          </w:p>
        </w:tc>
      </w:tr>
      <w:tr w:rsidTr="00F452BC">
        <w:tblPrEx>
          <w:tblW w:w="9640" w:type="dxa"/>
          <w:tblLayout w:type="fixed"/>
          <w:tblCellMar>
            <w:left w:w="62" w:type="dxa"/>
            <w:right w:w="62" w:type="dxa"/>
          </w:tblCellMar>
          <w:tblLook w:val="0000"/>
        </w:tblPrEx>
        <w:tc>
          <w:tcPr>
            <w:tcW w:w="2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Navigate the world of work</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1.1-</w:t>
            </w:r>
            <w:r w:rsidRPr="00F452BC">
              <w:t xml:space="preserve">1.5, 2.1, 2.3, </w:t>
            </w:r>
          </w:p>
        </w:tc>
        <w:tc>
          <w:tcPr>
            <w:tcW w:w="4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2BC" w:rsidP="00F452BC">
            <w:pPr>
              <w:pStyle w:val="ListBullet"/>
            </w:pPr>
            <w:r w:rsidRPr="00F452BC">
              <w:t>Recognises and responds appropriately within a complex regulatory environment and identifies issues that may have legal implications</w:t>
            </w:r>
          </w:p>
          <w:p w:rsidR="00000000" w:rsidP="00F452BC">
            <w:pPr>
              <w:pStyle w:val="ListBullet"/>
              <w:rPr>
                <w:lang w:val="en-NZ"/>
              </w:rPr>
            </w:pPr>
            <w:r w:rsidRPr="00F452BC">
              <w:t>Independently accesses a range of resources to acquire knowledge</w:t>
            </w:r>
          </w:p>
        </w:tc>
      </w:tr>
      <w:tr w:rsidTr="00F452BC">
        <w:tblPrEx>
          <w:tblW w:w="9640" w:type="dxa"/>
          <w:tblLayout w:type="fixed"/>
          <w:tblCellMar>
            <w:left w:w="62" w:type="dxa"/>
            <w:right w:w="62" w:type="dxa"/>
          </w:tblCellMar>
          <w:tblLook w:val="0000"/>
        </w:tblPrEx>
        <w:tc>
          <w:tcPr>
            <w:tcW w:w="2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Interact with others</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2.2, 3.1, 4.3, 4.4</w:t>
            </w:r>
          </w:p>
        </w:tc>
        <w:tc>
          <w:tcPr>
            <w:tcW w:w="4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2BC" w:rsidP="00F452BC">
            <w:pPr>
              <w:pStyle w:val="ListBullet"/>
            </w:pPr>
            <w:r w:rsidRPr="00F452BC">
              <w:t>Actively seeks a range of perspectives as part of work role</w:t>
            </w:r>
          </w:p>
          <w:p w:rsidR="00000000" w:rsidP="00F452BC">
            <w:pPr>
              <w:pStyle w:val="ListBullet"/>
              <w:rPr>
                <w:lang w:val="en-NZ"/>
              </w:rPr>
            </w:pPr>
            <w:r w:rsidRPr="00F452BC">
              <w:t>Anticipates possible sources of conflict, develops conflict resolution strategies and reflects on effectiveness of dispute resolution processes and actions.</w:t>
            </w:r>
          </w:p>
        </w:tc>
      </w:tr>
      <w:tr w:rsidTr="00F452BC">
        <w:tblPrEx>
          <w:tblW w:w="9640" w:type="dxa"/>
          <w:tblLayout w:type="fixed"/>
          <w:tblCellMar>
            <w:left w:w="62" w:type="dxa"/>
            <w:right w:w="62" w:type="dxa"/>
          </w:tblCellMar>
          <w:tblLook w:val="0000"/>
        </w:tblPrEx>
        <w:tc>
          <w:tcPr>
            <w:tcW w:w="2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Get the work done</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1.1-1.5, 2.1-2.4, 3</w:t>
            </w:r>
            <w:r w:rsidRPr="00F452BC">
              <w:t>.1-3.4, 4.1-4.4</w:t>
            </w:r>
          </w:p>
        </w:tc>
        <w:tc>
          <w:tcPr>
            <w:tcW w:w="4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2BC" w:rsidP="00F452BC">
            <w:pPr>
              <w:pStyle w:val="ListBullet"/>
            </w:pPr>
            <w:r w:rsidRPr="00F452BC">
              <w:t xml:space="preserve">Researches, plans, and manages complex tasks taking into account current and new technology, facilities and features when developing options </w:t>
            </w:r>
          </w:p>
          <w:p w:rsidR="00000000" w:rsidRPr="00F452BC" w:rsidP="00F452BC">
            <w:pPr>
              <w:pStyle w:val="ListBullet"/>
            </w:pPr>
            <w:r w:rsidRPr="00F452BC">
              <w:t>Analyses the impact of financial, regulatory, policy, procedures and other factors in planning, a</w:t>
            </w:r>
            <w:r w:rsidRPr="00F452BC">
              <w:t>nd utilises sophisticated problem-solving skills to assess conditions</w:t>
            </w:r>
          </w:p>
        </w:tc>
      </w:tr>
    </w:tbl>
    <w:p w:rsidR="00000000" w:rsidRPr="00F452BC" w:rsidP="00F452BC">
      <w:pPr>
        <w:pStyle w:val="BodyText"/>
      </w:pPr>
    </w:p>
    <w:p w:rsidR="00000000" w:rsidRPr="00F452BC" w:rsidP="00F452BC">
      <w:pPr>
        <w:pStyle w:val="AllowPageBreak"/>
      </w:pPr>
    </w:p>
    <w:p w:rsidR="00000000" w:rsidRPr="00F452BC" w:rsidP="00F452BC">
      <w:pPr>
        <w:pStyle w:val="Heading1"/>
      </w:pPr>
      <w:bookmarkStart w:id="6" w:name="O_758676"/>
      <w:bookmarkEnd w:id="6"/>
      <w:r w:rsidRPr="00F452BC">
        <w:t>Unit Mapping Information</w:t>
      </w:r>
    </w:p>
    <w:tbl>
      <w:tblPr>
        <w:tblW w:w="0" w:type="auto"/>
        <w:tblLayout w:type="fixed"/>
        <w:tblCellMar>
          <w:left w:w="62" w:type="dxa"/>
          <w:right w:w="62" w:type="dxa"/>
        </w:tblCellMar>
        <w:tblLook w:val="0000"/>
      </w:tblPr>
      <w:tblGrid>
        <w:gridCol w:w="2220"/>
        <w:gridCol w:w="2295"/>
        <w:gridCol w:w="2295"/>
        <w:gridCol w:w="2295"/>
      </w:tblGrid>
      <w:tr w:rsidTr="00F452B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2BC" w:rsidP="00F452BC">
            <w:pPr>
              <w:pStyle w:val="BodyText"/>
            </w:pPr>
            <w:r w:rsidRPr="00F452BC">
              <w:rPr>
                <w:rStyle w:val="SpecialBold"/>
              </w:rPr>
              <w:t xml:space="preserve">Code and title </w:t>
            </w:r>
          </w:p>
          <w:p w:rsidR="00000000" w:rsidRPr="00F452BC" w:rsidP="00F452BC">
            <w:pPr>
              <w:pStyle w:val="BodyText"/>
            </w:pPr>
            <w:r w:rsidRPr="00F452B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2BC" w:rsidP="00F452BC">
            <w:pPr>
              <w:pStyle w:val="BodyText"/>
            </w:pPr>
            <w:r w:rsidRPr="00F452BC">
              <w:rPr>
                <w:rStyle w:val="SpecialBold"/>
              </w:rPr>
              <w:t>Code and title</w:t>
            </w:r>
          </w:p>
          <w:p w:rsidR="00000000" w:rsidRPr="00F452BC" w:rsidP="00F452BC">
            <w:pPr>
              <w:pStyle w:val="BodyText"/>
            </w:pPr>
            <w:r w:rsidRPr="00F452B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2BC" w:rsidP="00F452BC">
            <w:pPr>
              <w:pStyle w:val="BodyText"/>
            </w:pPr>
            <w:r w:rsidRPr="00F452B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rPr>
                <w:rStyle w:val="SpecialBold"/>
              </w:rPr>
              <w:t>Equivalence status</w:t>
            </w:r>
          </w:p>
        </w:tc>
      </w:tr>
      <w:tr w:rsidTr="00F452B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ICTNPL411 Apply compliance r</w:t>
            </w:r>
            <w:r w:rsidRPr="00F452BC">
              <w:t>equirements to telecommunications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ICTNPL4247A Apply compliance requirements to telecommunications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2BC">
            <w:pPr>
              <w:pStyle w:val="BodyText"/>
              <w:rPr>
                <w:lang w:val="en-NZ"/>
              </w:rPr>
            </w:pPr>
            <w:r w:rsidRPr="00F452BC">
              <w:t>Updated to meet standards for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2BC" w:rsidP="00F452BC">
            <w:pPr>
              <w:pStyle w:val="BodyText"/>
            </w:pPr>
            <w:r w:rsidRPr="00F452BC">
              <w:t>Equivalent unit</w:t>
            </w:r>
          </w:p>
        </w:tc>
      </w:tr>
    </w:tbl>
    <w:p w:rsidR="00000000" w:rsidRPr="00F452BC" w:rsidP="00F452BC">
      <w:pPr>
        <w:pStyle w:val="BodyText"/>
      </w:pPr>
    </w:p>
    <w:p w:rsidR="00000000" w:rsidRPr="00F452BC" w:rsidP="00F452BC">
      <w:pPr>
        <w:pStyle w:val="AllowPageBreak"/>
      </w:pPr>
    </w:p>
    <w:p w:rsidR="00000000" w:rsidRPr="00F452BC" w:rsidP="00F452BC">
      <w:pPr>
        <w:pStyle w:val="Heading1"/>
      </w:pPr>
      <w:bookmarkStart w:id="7" w:name="O_758683"/>
      <w:bookmarkEnd w:id="7"/>
      <w:r w:rsidRPr="00F452BC">
        <w:t>Links</w:t>
      </w:r>
    </w:p>
    <w:p w:rsidR="00000000" w:rsidRPr="00F452BC" w:rsidP="00B762E4">
      <w:pPr>
        <w:pStyle w:val="BodyText"/>
      </w:pPr>
      <w:r w:rsidRPr="00F452BC">
        <w:t>Companion Volume impleme</w:t>
      </w:r>
      <w:r w:rsidRPr="00F452BC">
        <w:t xml:space="preserve">ntation guides are found in VETNet - </w:t>
      </w:r>
      <w:r>
        <w:fldChar w:fldCharType="begin"/>
      </w:r>
      <w:r>
        <w:instrText xml:space="preserve"> HYPERLINK "https://vetnet.gov.au/Pages/TrainingDocs.aspx?q=a53af4e4-b400-484e-b778-71c9e9d6aff2" </w:instrText>
      </w:r>
      <w:r>
        <w:fldChar w:fldCharType="separate"/>
      </w:r>
      <w:r w:rsidRPr="00B57D76">
        <w:rPr>
          <w:rStyle w:val="Hyperlink"/>
        </w:rPr>
        <w:t>https://vetnet.gov.au/Pages/TrainingDocs.aspx?q=a53af4e4-b400-484e-b778-71c9e9d6aff2</w:t>
      </w:r>
      <w:r>
        <w:fldChar w:fldCharType="end"/>
      </w:r>
    </w:p>
    <w:p w:rsidR="00000000" w:rsidRPr="00F452BC" w:rsidP="00B762E4">
      <w:pPr>
        <w:pStyle w:val="BodyText"/>
        <w:sectPr w:rsidSect="00F452BC">
          <w:headerReference w:type="default" r:id="rId10"/>
          <w:footerReference w:type="default" r:id="rId11"/>
          <w:pgSz w:w="11908" w:h="16833"/>
          <w:pgMar w:top="1702" w:right="1418" w:bottom="1702" w:left="1418" w:header="992" w:footer="992" w:gutter="0"/>
          <w:cols w:space="720"/>
          <w:noEndnote/>
          <w:docGrid w:linePitch="299"/>
        </w:sectPr>
      </w:pPr>
    </w:p>
    <w:p w:rsidR="00000000" w:rsidRPr="00F452BC" w:rsidP="00F452BC">
      <w:pPr>
        <w:pStyle w:val="SuperHeading"/>
      </w:pPr>
      <w:r w:rsidRPr="00F452BC">
        <w:t xml:space="preserve">Assessment </w:t>
      </w:r>
      <w:r w:rsidRPr="00F452BC">
        <w:t>Requirements for ICTNPL411 Apply compliance requirements to telecommunications work</w:t>
      </w:r>
    </w:p>
    <w:p w:rsidR="00000000" w:rsidRPr="00F452BC" w:rsidP="00F452BC">
      <w:pPr>
        <w:pStyle w:val="Heading1"/>
      </w:pPr>
      <w:bookmarkStart w:id="8" w:name="O_758678"/>
      <w:bookmarkEnd w:id="8"/>
      <w:r w:rsidRPr="00F452BC">
        <w:t>Modification History</w:t>
      </w:r>
    </w:p>
    <w:tbl>
      <w:tblPr>
        <w:tblW w:w="0" w:type="auto"/>
        <w:tblLayout w:type="fixed"/>
        <w:tblCellMar>
          <w:left w:w="62" w:type="dxa"/>
          <w:right w:w="62" w:type="dxa"/>
        </w:tblCellMar>
        <w:tblLook w:val="0000"/>
      </w:tblPr>
      <w:tblGrid>
        <w:gridCol w:w="3112"/>
        <w:gridCol w:w="5914"/>
      </w:tblGrid>
      <w:tr w:rsidTr="00F452BC">
        <w:tblPrEx>
          <w:tblW w:w="0" w:type="auto"/>
          <w:tblLayout w:type="fixed"/>
          <w:tblCellMar>
            <w:left w:w="62" w:type="dxa"/>
            <w:right w:w="62" w:type="dxa"/>
          </w:tblCellMar>
          <w:tblLook w:val="0000"/>
        </w:tblPrEx>
        <w:tc>
          <w:tcPr>
            <w:tcW w:w="311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452BC" w:rsidP="00F452BC">
            <w:pPr>
              <w:pStyle w:val="BodyText"/>
            </w:pPr>
            <w:r w:rsidRPr="00F452BC">
              <w:rPr>
                <w:rStyle w:val="SpecialBold"/>
              </w:rPr>
              <w:t>Release</w:t>
            </w:r>
          </w:p>
        </w:tc>
        <w:tc>
          <w:tcPr>
            <w:tcW w:w="591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452BC">
            <w:pPr>
              <w:pStyle w:val="BodyText"/>
              <w:rPr>
                <w:lang w:val="en-NZ"/>
              </w:rPr>
            </w:pPr>
            <w:r w:rsidRPr="00F452BC">
              <w:rPr>
                <w:rStyle w:val="SpecialBold"/>
              </w:rPr>
              <w:t>Comments</w:t>
            </w:r>
          </w:p>
        </w:tc>
      </w:tr>
      <w:tr w:rsidTr="00F452BC">
        <w:tblPrEx>
          <w:tblW w:w="0" w:type="auto"/>
          <w:tblLayout w:type="fixed"/>
          <w:tblCellMar>
            <w:left w:w="62" w:type="dxa"/>
            <w:right w:w="62" w:type="dxa"/>
          </w:tblCellMar>
          <w:tblLook w:val="0000"/>
        </w:tblPrEx>
        <w:tc>
          <w:tcPr>
            <w:tcW w:w="311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452BC">
            <w:pPr>
              <w:pStyle w:val="BodyText"/>
              <w:rPr>
                <w:lang w:val="en-NZ"/>
              </w:rPr>
            </w:pPr>
            <w:r w:rsidRPr="00F452BC">
              <w:t>Release 1</w:t>
            </w:r>
          </w:p>
        </w:tc>
        <w:tc>
          <w:tcPr>
            <w:tcW w:w="5914" w:type="dxa"/>
            <w:tcBorders>
              <w:top w:val="nil"/>
              <w:left w:val="nil"/>
              <w:bottom w:val="single" w:sz="8" w:space="0" w:color="auto"/>
              <w:right w:val="single" w:sz="8" w:space="0" w:color="auto"/>
            </w:tcBorders>
            <w:tcMar>
              <w:top w:w="0" w:type="dxa"/>
              <w:left w:w="62" w:type="dxa"/>
              <w:bottom w:w="0" w:type="dxa"/>
              <w:right w:w="62" w:type="dxa"/>
            </w:tcMar>
          </w:tcPr>
          <w:p w:rsidR="00000000" w:rsidRPr="00F452BC" w:rsidP="00F452BC">
            <w:pPr>
              <w:pStyle w:val="BodyText"/>
            </w:pPr>
            <w:r w:rsidRPr="00F452BC">
              <w:t>This version first released with ICT Information and Communications Technology Training Package Version 2.0</w:t>
            </w:r>
            <w:r w:rsidRPr="00F452BC">
              <w:t>.</w:t>
            </w:r>
          </w:p>
        </w:tc>
      </w:tr>
    </w:tbl>
    <w:p w:rsidR="00000000" w:rsidRPr="00F452BC" w:rsidP="00F452BC">
      <w:pPr>
        <w:pStyle w:val="BodyText"/>
      </w:pPr>
    </w:p>
    <w:p w:rsidR="00000000" w:rsidRPr="00F452BC" w:rsidP="00F452BC">
      <w:pPr>
        <w:pStyle w:val="AllowPageBreak"/>
      </w:pPr>
    </w:p>
    <w:p w:rsidR="00000000" w:rsidRPr="00F452BC" w:rsidP="00F452BC">
      <w:pPr>
        <w:pStyle w:val="Heading1"/>
      </w:pPr>
      <w:bookmarkStart w:id="9" w:name="O_758679"/>
      <w:bookmarkEnd w:id="9"/>
      <w:r w:rsidRPr="00F452BC">
        <w:t>Performance Evidence</w:t>
      </w:r>
    </w:p>
    <w:p w:rsidR="00000000" w:rsidRPr="00F452BC" w:rsidP="00B762E4">
      <w:pPr>
        <w:pStyle w:val="BodyText"/>
      </w:pPr>
      <w:r w:rsidRPr="00F452BC">
        <w:t>Evidence of ability to:</w:t>
      </w:r>
    </w:p>
    <w:p w:rsidR="00000000" w:rsidRPr="00F452BC" w:rsidP="00F452BC">
      <w:pPr>
        <w:pStyle w:val="ListBullet"/>
      </w:pPr>
      <w:r w:rsidRPr="00F452BC">
        <w:t>produce a detailed report from a design, identifying acts and codes of practice for each aspect of a project</w:t>
      </w:r>
    </w:p>
    <w:p w:rsidR="00000000" w:rsidRPr="00F452BC" w:rsidP="00F452BC">
      <w:pPr>
        <w:pStyle w:val="ListBullet"/>
      </w:pPr>
      <w:r w:rsidRPr="00F452BC">
        <w:t>produce a report detailing common construction practices to mitigate the environmental impact of the project</w:t>
      </w:r>
    </w:p>
    <w:p w:rsidR="00000000" w:rsidRPr="00F452BC" w:rsidP="00F452BC">
      <w:pPr>
        <w:pStyle w:val="ListBullet"/>
      </w:pPr>
      <w:r w:rsidRPr="00F452BC">
        <w:t>produce a summary report detailing a designer’s and constructor’s obligations regarding land access under the telecommunications act and code of pr</w:t>
      </w:r>
      <w:r w:rsidRPr="00F452BC">
        <w:t>actice.</w:t>
      </w:r>
    </w:p>
    <w:p w:rsidR="00000000" w:rsidRPr="00F452BC" w:rsidP="00F452BC">
      <w:pPr>
        <w:pStyle w:val="BodyText"/>
      </w:pPr>
    </w:p>
    <w:p w:rsidR="00000000" w:rsidRPr="00F452BC" w:rsidP="00B762E4">
      <w:pPr>
        <w:pStyle w:val="BodyText"/>
      </w:pPr>
      <w:r w:rsidRPr="00F452BC">
        <w:t>Note: If a specific volume or frequency is not stated, then evidence must be provided at least once.</w:t>
      </w:r>
    </w:p>
    <w:p w:rsidR="00000000" w:rsidRPr="00F452BC" w:rsidP="00F452BC">
      <w:pPr>
        <w:pStyle w:val="Heading1"/>
      </w:pPr>
      <w:bookmarkStart w:id="10" w:name="O_758680"/>
      <w:bookmarkEnd w:id="10"/>
      <w:r w:rsidRPr="00F452BC">
        <w:t>Knowledge Evidence</w:t>
      </w:r>
    </w:p>
    <w:p w:rsidR="00000000" w:rsidRPr="00F452BC" w:rsidP="00B762E4">
      <w:pPr>
        <w:pStyle w:val="BodyText"/>
      </w:pPr>
      <w:r w:rsidRPr="00F452BC">
        <w:t>To complete the unit requirements safely and effectively, the individual must:</w:t>
      </w:r>
    </w:p>
    <w:p w:rsidR="00000000" w:rsidRPr="00F452BC" w:rsidP="00F452BC">
      <w:pPr>
        <w:pStyle w:val="ListBullet"/>
      </w:pPr>
      <w:r w:rsidRPr="00F452BC">
        <w:t>summarise regulations, standards, legislation and codes of practice relevant to the telecommunications industry</w:t>
      </w:r>
    </w:p>
    <w:p w:rsidR="00000000" w:rsidRPr="00F452BC" w:rsidP="00F452BC">
      <w:pPr>
        <w:pStyle w:val="ListBullet"/>
      </w:pPr>
      <w:r w:rsidRPr="00F452BC">
        <w:t>describe the impact of the following on telecommunications systems and installations:</w:t>
      </w:r>
    </w:p>
    <w:p w:rsidR="00000000" w:rsidRPr="00F452BC" w:rsidP="00F452BC">
      <w:pPr>
        <w:pStyle w:val="ListBullet2"/>
      </w:pPr>
      <w:r w:rsidRPr="00F452BC">
        <w:t>Environmental Protection Authority and legislation</w:t>
      </w:r>
    </w:p>
    <w:p w:rsidR="00000000" w:rsidRPr="00F452BC" w:rsidP="00F452BC">
      <w:pPr>
        <w:pStyle w:val="ListBullet2"/>
      </w:pPr>
      <w:r w:rsidRPr="00F452BC">
        <w:t>waterw</w:t>
      </w:r>
      <w:r w:rsidRPr="00F452BC">
        <w:t>ays and their responsibilities</w:t>
      </w:r>
    </w:p>
    <w:p w:rsidR="00000000" w:rsidRPr="00F452BC" w:rsidP="00F452BC">
      <w:pPr>
        <w:pStyle w:val="ListBullet2"/>
      </w:pPr>
      <w:r w:rsidRPr="00F452BC">
        <w:t xml:space="preserve">national, state and council regulations </w:t>
      </w:r>
    </w:p>
    <w:p w:rsidR="00000000" w:rsidRPr="00F452BC" w:rsidP="00F452BC">
      <w:pPr>
        <w:pStyle w:val="ListBullet2"/>
      </w:pPr>
      <w:r w:rsidRPr="00F452BC">
        <w:t>National Parks and Wildlife acts</w:t>
      </w:r>
    </w:p>
    <w:p w:rsidR="00000000" w:rsidRPr="00F452BC" w:rsidP="00F452BC">
      <w:pPr>
        <w:pStyle w:val="ListBullet2"/>
      </w:pPr>
      <w:r w:rsidRPr="00F452BC">
        <w:t>ports authority</w:t>
      </w:r>
    </w:p>
    <w:p w:rsidR="00000000" w:rsidRPr="00F452BC" w:rsidP="00F452BC">
      <w:pPr>
        <w:pStyle w:val="ListBullet2"/>
      </w:pPr>
      <w:r w:rsidRPr="00F452BC">
        <w:t>rail authority and their requirements</w:t>
      </w:r>
    </w:p>
    <w:p w:rsidR="00000000" w:rsidRPr="00F452BC" w:rsidP="00F452BC">
      <w:pPr>
        <w:pStyle w:val="ListBullet2"/>
      </w:pPr>
      <w:r w:rsidRPr="00F452BC">
        <w:t>power distribution authority and requirements</w:t>
      </w:r>
    </w:p>
    <w:p w:rsidR="00000000" w:rsidRPr="00F452BC" w:rsidP="00F452BC">
      <w:pPr>
        <w:pStyle w:val="ListBullet2"/>
      </w:pPr>
      <w:r w:rsidRPr="00F452BC">
        <w:t xml:space="preserve">roads authority </w:t>
      </w:r>
    </w:p>
    <w:p w:rsidR="00000000" w:rsidRPr="00F452BC" w:rsidP="00F452BC">
      <w:pPr>
        <w:pStyle w:val="ListBullet2"/>
      </w:pPr>
      <w:r w:rsidRPr="00F452BC">
        <w:t>footpath allocations</w:t>
      </w:r>
    </w:p>
    <w:p w:rsidR="00000000" w:rsidRPr="00F452BC" w:rsidP="00F452BC">
      <w:pPr>
        <w:pStyle w:val="ListBullet"/>
      </w:pPr>
      <w:r w:rsidRPr="00F452BC">
        <w:t>describe tec</w:t>
      </w:r>
      <w:r w:rsidRPr="00F452BC">
        <w:t>hnical compliance requirements for the following:</w:t>
      </w:r>
    </w:p>
    <w:p w:rsidR="00000000" w:rsidRPr="00F452BC" w:rsidP="00F452BC">
      <w:pPr>
        <w:pStyle w:val="ListBullet2"/>
      </w:pPr>
      <w:r w:rsidRPr="00F452BC">
        <w:t>separations and depth of cover</w:t>
      </w:r>
    </w:p>
    <w:p w:rsidR="00000000" w:rsidRPr="00F452BC" w:rsidP="00F452BC">
      <w:pPr>
        <w:pStyle w:val="ListBullet2"/>
      </w:pPr>
      <w:r w:rsidRPr="00F452BC">
        <w:t>earth potential rise (EPR)</w:t>
      </w:r>
    </w:p>
    <w:p w:rsidR="00000000" w:rsidRPr="00F452BC" w:rsidP="00F452BC">
      <w:pPr>
        <w:pStyle w:val="ListBullet2"/>
      </w:pPr>
      <w:r w:rsidRPr="00F452BC">
        <w:t xml:space="preserve">low frequency induction (LFI) </w:t>
      </w:r>
    </w:p>
    <w:p w:rsidR="00000000" w:rsidRPr="00F452BC" w:rsidP="00F452BC">
      <w:pPr>
        <w:pStyle w:val="ListBullet"/>
      </w:pPr>
      <w:r w:rsidRPr="00F452BC">
        <w:t>describe the framework for the telecommunications industry including its various networks</w:t>
      </w:r>
    </w:p>
    <w:p w:rsidR="00000000" w:rsidRPr="00F452BC" w:rsidP="00F452BC">
      <w:pPr>
        <w:pStyle w:val="AllowPageBreak"/>
      </w:pPr>
    </w:p>
    <w:p w:rsidR="00000000" w:rsidRPr="00F452BC" w:rsidP="00F452BC">
      <w:pPr>
        <w:pStyle w:val="Heading1"/>
      </w:pPr>
      <w:bookmarkStart w:id="11" w:name="O_758681"/>
      <w:bookmarkEnd w:id="11"/>
      <w:r w:rsidRPr="00F452BC">
        <w:t>Assessment Conditions</w:t>
      </w:r>
    </w:p>
    <w:p w:rsidR="00000000" w:rsidRPr="00F452BC" w:rsidP="00B762E4">
      <w:pPr>
        <w:pStyle w:val="BodyText"/>
      </w:pPr>
      <w:r w:rsidRPr="00F452BC">
        <w:t>Gather evidence to demonstrate consistent performance in conditions that are safe and replicate the workplace. Noise levels, production flow, interruptions and time variances must be typical of those experienced in the Telecommunicati</w:t>
      </w:r>
      <w:r w:rsidRPr="00F452BC">
        <w:t>ons – Network Planning field of work and include access to:</w:t>
      </w:r>
    </w:p>
    <w:p w:rsidR="00000000" w:rsidRPr="00F452BC" w:rsidP="00F452BC">
      <w:pPr>
        <w:pStyle w:val="ListBullet"/>
      </w:pPr>
      <w:r w:rsidRPr="00F452BC">
        <w:t>relevant legislation</w:t>
      </w:r>
    </w:p>
    <w:p w:rsidR="00000000" w:rsidRPr="00F452BC" w:rsidP="00F452BC">
      <w:pPr>
        <w:pStyle w:val="ListBullet"/>
      </w:pPr>
      <w:r w:rsidRPr="00F452BC">
        <w:t>planning processes and telecommunications industry Regulatory Accounting Framework (RAF)</w:t>
      </w:r>
    </w:p>
    <w:p w:rsidR="00000000" w:rsidRPr="00F452BC" w:rsidP="00F452BC">
      <w:pPr>
        <w:pStyle w:val="ListBullet"/>
      </w:pPr>
      <w:r w:rsidRPr="00F452BC">
        <w:t>planning tools</w:t>
      </w:r>
    </w:p>
    <w:p w:rsidR="00000000" w:rsidRPr="00F452BC" w:rsidP="00F452BC">
      <w:pPr>
        <w:pStyle w:val="ListBullet"/>
      </w:pPr>
      <w:r w:rsidRPr="00F452BC">
        <w:t>enterprise-specific investment management system (IMS)</w:t>
      </w:r>
    </w:p>
    <w:p w:rsidR="00000000" w:rsidRPr="00F452BC" w:rsidP="00F452BC">
      <w:pPr>
        <w:pStyle w:val="ListBullet"/>
      </w:pPr>
      <w:r w:rsidRPr="00F452BC">
        <w:t>relevant databa</w:t>
      </w:r>
      <w:r w:rsidRPr="00F452BC">
        <w:t>ses</w:t>
      </w:r>
    </w:p>
    <w:p w:rsidR="00000000" w:rsidRPr="00F452BC" w:rsidP="00F452BC">
      <w:pPr>
        <w:pStyle w:val="ListBullet"/>
      </w:pPr>
      <w:r w:rsidRPr="00F452BC">
        <w:t>licensing requirements</w:t>
      </w:r>
    </w:p>
    <w:p w:rsidR="00000000" w:rsidRPr="00F452BC" w:rsidP="00F452BC">
      <w:pPr>
        <w:pStyle w:val="ListBullet"/>
      </w:pPr>
      <w:r w:rsidRPr="00F452BC">
        <w:t>relevant procedures.</w:t>
      </w:r>
    </w:p>
    <w:p w:rsidR="00000000" w:rsidRPr="00F452BC" w:rsidP="00F452BC">
      <w:pPr>
        <w:pStyle w:val="BodyText"/>
      </w:pPr>
      <w:r w:rsidRPr="00F452BC">
        <w:t xml:space="preserve"> </w:t>
      </w:r>
    </w:p>
    <w:p w:rsidR="00000000" w:rsidRPr="00F452BC" w:rsidP="00B762E4">
      <w:pPr>
        <w:pStyle w:val="BodyText"/>
      </w:pPr>
      <w:r w:rsidRPr="00F452BC">
        <w:t>Assessors of this unit must satisfy the requirements for assessors in applicable vocational education and training legislation, frameworks and/or standards.</w:t>
      </w:r>
    </w:p>
    <w:p w:rsidR="00000000" w:rsidRPr="00F452BC" w:rsidP="00F452BC">
      <w:pPr>
        <w:pStyle w:val="Heading1"/>
      </w:pPr>
      <w:bookmarkStart w:id="12" w:name="O_758684"/>
      <w:bookmarkEnd w:id="12"/>
      <w:r w:rsidRPr="00F452BC">
        <w:t>Links</w:t>
      </w:r>
    </w:p>
    <w:p w:rsidR="00000000" w:rsidRPr="00F452BC" w:rsidP="00B762E4">
      <w:pPr>
        <w:pStyle w:val="BodyText"/>
      </w:pPr>
      <w:r w:rsidRPr="00F452B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57D76">
        <w:rPr>
          <w:rStyle w:val="Hyperlink"/>
        </w:rPr>
        <w:t>https://vetnet.gov.au/Pages/TrainingDocs.aspx?q=a53af4e4-b400-484e-b778-71c9e9d6aff2</w:t>
      </w:r>
      <w:r>
        <w:fldChar w:fldCharType="end"/>
      </w:r>
    </w:p>
    <w:p w:rsidR="00000000" w:rsidRPr="00F452BC" w:rsidP="00F452BC"/>
    <w:sectPr w:rsidSect="00F452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BC" w:rsidRPr="00B762E4" w:rsidP="00B76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E4" w:rsidP="00F452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762E4" w:rsidP="00F452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762E4" w:rsidP="00F452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BC" w:rsidP="00F452BC">
    <w:pPr>
      <w:pStyle w:val="Footer"/>
      <w:framePr w:wrap="around"/>
    </w:pPr>
    <w:r>
      <w:fldChar w:fldCharType="begin"/>
    </w:r>
    <w:r>
      <w:instrText xml:space="preserve"> DOCPROPERTY  Subject  \* MERGEFORMAT </w:instrText>
    </w:r>
    <w:r>
      <w:fldChar w:fldCharType="separate"/>
    </w:r>
    <w:r w:rsidR="00B762E4">
      <w:t>Approved</w:t>
    </w:r>
    <w:r w:rsidR="00B762E4">
      <w:fldChar w:fldCharType="end"/>
    </w:r>
    <w:r>
      <w:tab/>
      <w:t xml:space="preserve">Page </w:t>
    </w:r>
    <w:r>
      <w:fldChar w:fldCharType="begin"/>
    </w:r>
    <w:r>
      <w:instrText xml:space="preserve"> PAGE  \* Arabic  \* MERGEFORMAT </w:instrText>
    </w:r>
    <w:r>
      <w:fldChar w:fldCharType="separate"/>
    </w:r>
    <w:r w:rsidR="00B762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62E4">
      <w:rPr>
        <w:noProof/>
      </w:rPr>
      <w:t>5</w:t>
    </w:r>
    <w:r>
      <w:rPr>
        <w:noProof/>
      </w:rPr>
      <w:fldChar w:fldCharType="end"/>
    </w:r>
  </w:p>
  <w:p w:rsidR="00F452BC" w:rsidP="00F452BC">
    <w:pPr>
      <w:pStyle w:val="Footer"/>
      <w:framePr w:wrap="around"/>
    </w:pPr>
    <w:r>
      <w:t xml:space="preserve">© Commonwealth of Australia, </w:t>
    </w:r>
    <w:r>
      <w:fldChar w:fldCharType="begin"/>
    </w:r>
    <w:r>
      <w:instrText xml:space="preserve"> DATE  \@ "yyyy"  \* MERGEFORMAT </w:instrText>
    </w:r>
    <w:r>
      <w:fldChar w:fldCharType="separate"/>
    </w:r>
    <w:r w:rsidR="00B762E4">
      <w:rPr>
        <w:noProof/>
      </w:rPr>
      <w:t>2025</w:t>
    </w:r>
    <w:r>
      <w:fldChar w:fldCharType="end"/>
    </w:r>
    <w:r>
      <w:tab/>
    </w:r>
    <w:r>
      <w:fldChar w:fldCharType="begin"/>
    </w:r>
    <w:r>
      <w:instrText xml:space="preserve"> DOCPROPERTY  Author  \* MERGEFORMAT </w:instrText>
    </w:r>
    <w:r>
      <w:fldChar w:fldCharType="separate"/>
    </w:r>
    <w:r w:rsidR="00B762E4">
      <w:t>Future Skills Organisation</w:t>
    </w:r>
    <w:r w:rsidR="00B762E4">
      <w:fldChar w:fldCharType="end"/>
    </w:r>
  </w:p>
  <w:p w:rsidR="00F452BC" w:rsidP="00F452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2BC" w:rsidRPr="00B762E4" w:rsidP="00B762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E4" w:rsidRPr="002D2AF8" w:rsidP="00F452BC">
    <w:pPr>
      <w:pStyle w:val="Header"/>
      <w:framePr w:wrap="around"/>
    </w:pPr>
    <w:r>
      <w:fldChar w:fldCharType="begin"/>
    </w:r>
    <w:r>
      <w:instrText xml:space="preserve"> TITLE   \* MERGEFORMAT </w:instrText>
    </w:r>
    <w:r>
      <w:fldChar w:fldCharType="separate"/>
    </w:r>
    <w:r>
      <w:t>ICTNPL411 Apply compliance requirements to telecommunications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62E4" w:rsidP="00F452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BC" w:rsidRPr="002D2AF8" w:rsidP="00F452BC">
    <w:pPr>
      <w:pStyle w:val="Header"/>
      <w:framePr w:wrap="around"/>
    </w:pPr>
    <w:r>
      <w:fldChar w:fldCharType="begin"/>
    </w:r>
    <w:r>
      <w:instrText xml:space="preserve"> TITLE   \* MERGEFORMAT </w:instrText>
    </w:r>
    <w:r>
      <w:fldChar w:fldCharType="separate"/>
    </w:r>
    <w:r w:rsidR="00B762E4">
      <w:t>ICTNPL411 Apply compliance requirements to telecommunications work</w:t>
    </w:r>
    <w:r w:rsidR="00B762E4">
      <w:fldChar w:fldCharType="end"/>
    </w:r>
    <w:r>
      <w:tab/>
      <w:t xml:space="preserve">Date this document was generated: </w:t>
    </w:r>
    <w:r>
      <w:fldChar w:fldCharType="begin"/>
    </w:r>
    <w:r>
      <w:instrText xml:space="preserve"> CREATEDATE  \@ "d MMMM yyyy"  \* MERGEFORMAT </w:instrText>
    </w:r>
    <w:r>
      <w:fldChar w:fldCharType="separate"/>
    </w:r>
    <w:r w:rsidR="00B762E4">
      <w:rPr>
        <w:noProof/>
      </w:rPr>
      <w:t>2 March 2025</w:t>
    </w:r>
    <w:r>
      <w:fldChar w:fldCharType="end"/>
    </w:r>
  </w:p>
  <w:p w:rsidR="00F452BC" w:rsidP="00F452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FC7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00B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08F4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2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2BC"/>
    <w:pPr>
      <w:spacing w:before="360" w:after="60"/>
      <w:outlineLvl w:val="0"/>
    </w:pPr>
    <w:rPr>
      <w:sz w:val="32"/>
    </w:rPr>
  </w:style>
  <w:style w:type="paragraph" w:styleId="Heading2">
    <w:name w:val="heading 2"/>
    <w:basedOn w:val="HeadingBase"/>
    <w:next w:val="BodyText"/>
    <w:link w:val="Heading2Char"/>
    <w:qFormat/>
    <w:rsid w:val="00F452BC"/>
    <w:pPr>
      <w:keepLines/>
      <w:spacing w:before="240" w:after="120"/>
      <w:outlineLvl w:val="1"/>
    </w:pPr>
    <w:rPr>
      <w:sz w:val="28"/>
      <w:szCs w:val="40"/>
    </w:rPr>
  </w:style>
  <w:style w:type="paragraph" w:styleId="Heading3">
    <w:name w:val="heading 3"/>
    <w:basedOn w:val="HeadingBase"/>
    <w:next w:val="BodyText"/>
    <w:link w:val="Heading3Char"/>
    <w:qFormat/>
    <w:rsid w:val="00F452BC"/>
    <w:pPr>
      <w:spacing w:before="180" w:after="120"/>
      <w:outlineLvl w:val="2"/>
    </w:pPr>
    <w:rPr>
      <w:spacing w:val="-10"/>
      <w:kern w:val="32"/>
    </w:rPr>
  </w:style>
  <w:style w:type="paragraph" w:styleId="Heading4">
    <w:name w:val="heading 4"/>
    <w:basedOn w:val="HeadingBase"/>
    <w:next w:val="BodyText"/>
    <w:link w:val="Heading4Char"/>
    <w:qFormat/>
    <w:rsid w:val="00F452BC"/>
    <w:pPr>
      <w:spacing w:before="160" w:after="120"/>
      <w:outlineLvl w:val="3"/>
    </w:pPr>
    <w:rPr>
      <w:sz w:val="22"/>
    </w:rPr>
  </w:style>
  <w:style w:type="paragraph" w:styleId="Heading5">
    <w:name w:val="heading 5"/>
    <w:basedOn w:val="HeadingBase"/>
    <w:next w:val="Normal"/>
    <w:link w:val="Heading5Char"/>
    <w:qFormat/>
    <w:rsid w:val="00F452BC"/>
    <w:pPr>
      <w:spacing w:before="80"/>
      <w:outlineLvl w:val="4"/>
    </w:pPr>
    <w:rPr>
      <w:color w:val="918585"/>
      <w:sz w:val="20"/>
    </w:rPr>
  </w:style>
  <w:style w:type="paragraph" w:styleId="Heading6">
    <w:name w:val="heading 6"/>
    <w:basedOn w:val="HeadingBase"/>
    <w:next w:val="Normal"/>
    <w:link w:val="Heading6Char"/>
    <w:qFormat/>
    <w:rsid w:val="00F452BC"/>
    <w:pPr>
      <w:spacing w:before="60"/>
      <w:outlineLvl w:val="5"/>
    </w:pPr>
    <w:rPr>
      <w:color w:val="918585"/>
      <w:sz w:val="20"/>
    </w:rPr>
  </w:style>
  <w:style w:type="paragraph" w:styleId="Heading7">
    <w:name w:val="heading 7"/>
    <w:basedOn w:val="Normal"/>
    <w:next w:val="Normal"/>
    <w:link w:val="Heading7Char"/>
    <w:qFormat/>
    <w:rsid w:val="00F452BC"/>
    <w:pPr>
      <w:ind w:left="720"/>
      <w:outlineLvl w:val="6"/>
    </w:pPr>
    <w:rPr>
      <w:i/>
    </w:rPr>
  </w:style>
  <w:style w:type="paragraph" w:styleId="Heading8">
    <w:name w:val="heading 8"/>
    <w:basedOn w:val="Normal"/>
    <w:next w:val="Normal"/>
    <w:link w:val="Heading8Char"/>
    <w:qFormat/>
    <w:rsid w:val="00F452BC"/>
    <w:pPr>
      <w:ind w:left="720"/>
      <w:outlineLvl w:val="7"/>
    </w:pPr>
    <w:rPr>
      <w:i/>
    </w:rPr>
  </w:style>
  <w:style w:type="paragraph" w:styleId="Heading9">
    <w:name w:val="heading 9"/>
    <w:basedOn w:val="Normal"/>
    <w:next w:val="Normal"/>
    <w:link w:val="Heading9Char"/>
    <w:qFormat/>
    <w:rsid w:val="00F452BC"/>
    <w:pPr>
      <w:ind w:left="720"/>
      <w:outlineLvl w:val="8"/>
    </w:pPr>
    <w:rPr>
      <w:i/>
    </w:rPr>
  </w:style>
  <w:style w:type="character" w:default="1" w:styleId="DefaultParagraphFont">
    <w:name w:val="Default Paragraph Font"/>
    <w:uiPriority w:val="1"/>
    <w:unhideWhenUsed/>
    <w:rsid w:val="00F452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2BC"/>
  </w:style>
  <w:style w:type="character" w:customStyle="1" w:styleId="Heading1Char">
    <w:name w:val="Heading 1 Char"/>
    <w:basedOn w:val="DefaultParagraphFont"/>
    <w:link w:val="Heading1"/>
    <w:rsid w:val="00F452BC"/>
    <w:rPr>
      <w:rFonts w:ascii="Times New Roman" w:eastAsia="Times New Roman" w:hAnsi="Times New Roman" w:cs="Times New Roman"/>
      <w:b/>
      <w:sz w:val="32"/>
      <w:szCs w:val="20"/>
      <w:lang w:eastAsia="en-US"/>
    </w:rPr>
  </w:style>
  <w:style w:type="paragraph" w:styleId="BodyText">
    <w:name w:val="Body Text"/>
    <w:basedOn w:val="Normal"/>
    <w:link w:val="BodyTextChar"/>
    <w:rsid w:val="00F452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2BC"/>
    <w:rPr>
      <w:rFonts w:ascii="Times New Roman" w:eastAsia="Times New Roman" w:hAnsi="Times New Roman" w:cs="Times New Roman"/>
      <w:sz w:val="24"/>
      <w:lang w:eastAsia="en-US"/>
    </w:rPr>
  </w:style>
  <w:style w:type="paragraph" w:styleId="ListBullet">
    <w:name w:val="List Bullet"/>
    <w:basedOn w:val="List"/>
    <w:rsid w:val="00F452BC"/>
    <w:pPr>
      <w:numPr>
        <w:numId w:val="12"/>
      </w:numPr>
      <w:tabs>
        <w:tab w:val="clear" w:pos="340"/>
      </w:tabs>
      <w:spacing w:before="40" w:after="40"/>
    </w:pPr>
  </w:style>
  <w:style w:type="character" w:customStyle="1" w:styleId="SpecialBold">
    <w:name w:val="Special Bold"/>
    <w:basedOn w:val="DefaultParagraphFont"/>
    <w:rsid w:val="00F452BC"/>
    <w:rPr>
      <w:b/>
      <w:spacing w:val="0"/>
    </w:rPr>
  </w:style>
  <w:style w:type="paragraph" w:styleId="ListBullet2">
    <w:name w:val="List Bullet 2"/>
    <w:basedOn w:val="List2"/>
    <w:rsid w:val="00F452BC"/>
    <w:pPr>
      <w:numPr>
        <w:numId w:val="13"/>
      </w:numPr>
      <w:tabs>
        <w:tab w:val="clear" w:pos="680"/>
      </w:tabs>
    </w:pPr>
  </w:style>
  <w:style w:type="character" w:styleId="Emphasis">
    <w:name w:val="Emphasis"/>
    <w:basedOn w:val="DefaultParagraphFont"/>
    <w:qFormat/>
    <w:rsid w:val="00F452BC"/>
    <w:rPr>
      <w:i/>
    </w:rPr>
  </w:style>
  <w:style w:type="paragraph" w:customStyle="1" w:styleId="SuperHeading">
    <w:name w:val="SuperHeading"/>
    <w:basedOn w:val="Normal"/>
    <w:rsid w:val="00F452BC"/>
    <w:pPr>
      <w:spacing w:before="240" w:after="120"/>
      <w:outlineLvl w:val="0"/>
    </w:pPr>
    <w:rPr>
      <w:rFonts w:ascii="Times New Roman" w:hAnsi="Times New Roman"/>
      <w:b/>
      <w:sz w:val="32"/>
    </w:rPr>
  </w:style>
  <w:style w:type="paragraph" w:customStyle="1" w:styleId="AllowPageBreak">
    <w:name w:val="AllowPageBreak"/>
    <w:rsid w:val="00F452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52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2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2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2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2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2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2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2BC"/>
    <w:rPr>
      <w:rFonts w:ascii="Courier New" w:eastAsia="Times New Roman" w:hAnsi="Courier New" w:cs="Times New Roman"/>
      <w:i/>
      <w:szCs w:val="20"/>
      <w:lang w:eastAsia="en-US"/>
    </w:rPr>
  </w:style>
  <w:style w:type="paragraph" w:customStyle="1" w:styleId="HeadingBase">
    <w:name w:val="Heading Base"/>
    <w:rsid w:val="00F452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2BC"/>
    <w:pPr>
      <w:tabs>
        <w:tab w:val="right" w:leader="dot" w:pos="9072"/>
      </w:tabs>
      <w:ind w:left="567"/>
    </w:pPr>
    <w:rPr>
      <w:szCs w:val="22"/>
    </w:rPr>
  </w:style>
  <w:style w:type="paragraph" w:customStyle="1" w:styleId="TOCBase">
    <w:name w:val="TOC Base"/>
    <w:rsid w:val="00F452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2BC"/>
    <w:pPr>
      <w:tabs>
        <w:tab w:val="right" w:leader="dot" w:pos="9072"/>
      </w:tabs>
      <w:spacing w:before="40" w:after="40"/>
      <w:ind w:left="284"/>
    </w:pPr>
    <w:rPr>
      <w:rFonts w:ascii="Times New Roman" w:hAnsi="Times New Roman"/>
    </w:rPr>
  </w:style>
  <w:style w:type="paragraph" w:styleId="TOC1">
    <w:name w:val="toc 1"/>
    <w:basedOn w:val="TOCBase"/>
    <w:next w:val="Normal"/>
    <w:rsid w:val="00F452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2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2BC"/>
    <w:rPr>
      <w:rFonts w:ascii="Times New Roman" w:eastAsia="Times New Roman" w:hAnsi="Times New Roman" w:cs="Times New Roman"/>
      <w:sz w:val="16"/>
      <w:lang w:eastAsia="en-US"/>
    </w:rPr>
  </w:style>
  <w:style w:type="paragraph" w:styleId="Title">
    <w:name w:val="Title"/>
    <w:basedOn w:val="HeadingBase"/>
    <w:link w:val="TitleChar"/>
    <w:qFormat/>
    <w:rsid w:val="00F452BC"/>
    <w:pPr>
      <w:spacing w:before="5040"/>
      <w:jc w:val="center"/>
    </w:pPr>
    <w:rPr>
      <w:sz w:val="48"/>
      <w:szCs w:val="72"/>
      <w:lang w:val="en-US"/>
    </w:rPr>
  </w:style>
  <w:style w:type="character" w:customStyle="1" w:styleId="TitleChar">
    <w:name w:val="Title Char"/>
    <w:basedOn w:val="DefaultParagraphFont"/>
    <w:link w:val="Title"/>
    <w:rsid w:val="00F452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2BC"/>
    <w:pPr>
      <w:tabs>
        <w:tab w:val="left" w:pos="3600"/>
        <w:tab w:val="left" w:pos="3958"/>
      </w:tabs>
    </w:pPr>
  </w:style>
  <w:style w:type="paragraph" w:styleId="List">
    <w:name w:val="List"/>
    <w:basedOn w:val="BodyText"/>
    <w:next w:val="BodyText"/>
    <w:rsid w:val="00F452BC"/>
    <w:pPr>
      <w:tabs>
        <w:tab w:val="left" w:pos="340"/>
      </w:tabs>
      <w:spacing w:before="60" w:after="60"/>
      <w:ind w:left="340" w:hanging="340"/>
    </w:pPr>
  </w:style>
  <w:style w:type="paragraph" w:customStyle="1" w:styleId="Note">
    <w:name w:val="Note"/>
    <w:basedOn w:val="BodyText"/>
    <w:rsid w:val="00F452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2BC"/>
    <w:pPr>
      <w:framePr w:wrap="auto" w:hAnchor="text" w:y="6049"/>
    </w:pPr>
    <w:rPr>
      <w:color w:val="000000"/>
      <w:sz w:val="40"/>
    </w:rPr>
  </w:style>
  <w:style w:type="paragraph" w:customStyle="1" w:styleId="TOCTitle">
    <w:name w:val="TOCTitle"/>
    <w:basedOn w:val="Heading1"/>
    <w:rsid w:val="00F452BC"/>
    <w:pPr>
      <w:spacing w:after="240"/>
      <w:jc w:val="center"/>
      <w:outlineLvl w:val="9"/>
    </w:pPr>
    <w:rPr>
      <w:caps/>
    </w:rPr>
  </w:style>
  <w:style w:type="paragraph" w:customStyle="1" w:styleId="Version">
    <w:name w:val="Version"/>
    <w:rsid w:val="00F452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52BC"/>
    <w:pPr>
      <w:keepNext w:val="0"/>
      <w:tabs>
        <w:tab w:val="right" w:pos="4176"/>
      </w:tabs>
      <w:ind w:left="198" w:hanging="198"/>
    </w:pPr>
    <w:rPr>
      <w:rFonts w:ascii="Garamond" w:hAnsi="Garamond"/>
    </w:rPr>
  </w:style>
  <w:style w:type="paragraph" w:styleId="IndexHeading">
    <w:name w:val="index heading"/>
    <w:basedOn w:val="Normal"/>
    <w:next w:val="Index1"/>
    <w:semiHidden/>
    <w:rsid w:val="00F452BC"/>
    <w:pPr>
      <w:spacing w:before="120" w:after="120"/>
    </w:pPr>
    <w:rPr>
      <w:rFonts w:ascii="Arial" w:hAnsi="Arial"/>
      <w:b/>
      <w:color w:val="918585"/>
      <w:sz w:val="24"/>
    </w:rPr>
  </w:style>
  <w:style w:type="paragraph" w:styleId="Header">
    <w:name w:val="header"/>
    <w:basedOn w:val="Normal"/>
    <w:link w:val="HeaderChar"/>
    <w:rsid w:val="00F452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2BC"/>
    <w:rPr>
      <w:rFonts w:ascii="Times New Roman" w:eastAsia="Times New Roman" w:hAnsi="Times New Roman" w:cs="Times New Roman"/>
      <w:sz w:val="16"/>
      <w:szCs w:val="20"/>
      <w:lang w:val="en-GB" w:eastAsia="en-US"/>
    </w:rPr>
  </w:style>
  <w:style w:type="paragraph" w:customStyle="1" w:styleId="Chapter">
    <w:name w:val="Chapter"/>
    <w:basedOn w:val="Normal"/>
    <w:rsid w:val="00F452BC"/>
    <w:pPr>
      <w:spacing w:before="240"/>
    </w:pPr>
    <w:rPr>
      <w:rFonts w:ascii="Times New Roman" w:hAnsi="Times New Roman"/>
      <w:smallCaps/>
      <w:spacing w:val="80"/>
      <w:sz w:val="28"/>
    </w:rPr>
  </w:style>
  <w:style w:type="paragraph" w:customStyle="1" w:styleId="InChapter">
    <w:name w:val="InChapter"/>
    <w:basedOn w:val="Heading3"/>
    <w:rsid w:val="00F452BC"/>
    <w:pPr>
      <w:spacing w:after="240"/>
      <w:outlineLvl w:val="9"/>
    </w:pPr>
    <w:rPr>
      <w:noProof/>
    </w:rPr>
  </w:style>
  <w:style w:type="paragraph" w:styleId="Index2">
    <w:name w:val="index 2"/>
    <w:basedOn w:val="Normal"/>
    <w:next w:val="Normal"/>
    <w:semiHidden/>
    <w:rsid w:val="00F452BC"/>
    <w:pPr>
      <w:tabs>
        <w:tab w:val="right" w:pos="4176"/>
      </w:tabs>
      <w:ind w:left="568" w:hanging="284"/>
    </w:pPr>
    <w:rPr>
      <w:rFonts w:ascii="Garamond" w:hAnsi="Garamond"/>
    </w:rPr>
  </w:style>
  <w:style w:type="paragraph" w:customStyle="1" w:styleId="Byline">
    <w:name w:val="Byline"/>
    <w:rsid w:val="00F452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2BC"/>
    <w:pPr>
      <w:tabs>
        <w:tab w:val="clear" w:pos="3600"/>
        <w:tab w:val="clear" w:pos="3958"/>
      </w:tabs>
      <w:jc w:val="right"/>
    </w:pPr>
  </w:style>
  <w:style w:type="paragraph" w:styleId="Caption">
    <w:name w:val="caption"/>
    <w:basedOn w:val="BodyText"/>
    <w:next w:val="Normal"/>
    <w:qFormat/>
    <w:rsid w:val="00F452BC"/>
    <w:pPr>
      <w:framePr w:w="2268" w:hSpace="181" w:vSpace="181" w:wrap="around" w:vAnchor="text" w:hAnchor="page" w:x="1135" w:y="285" w:anchorLock="1"/>
    </w:pPr>
    <w:rPr>
      <w:i/>
    </w:rPr>
  </w:style>
  <w:style w:type="paragraph" w:customStyle="1" w:styleId="MiniTOCTitle">
    <w:name w:val="MiniTOCTitle"/>
    <w:basedOn w:val="Heading4"/>
    <w:rsid w:val="00F452BC"/>
    <w:pPr>
      <w:spacing w:before="240"/>
      <w:outlineLvl w:val="9"/>
    </w:pPr>
    <w:rPr>
      <w:noProof/>
      <w:sz w:val="24"/>
    </w:rPr>
  </w:style>
  <w:style w:type="paragraph" w:customStyle="1" w:styleId="MiniTOCItem">
    <w:name w:val="MiniTOCItem"/>
    <w:basedOn w:val="ListBullet"/>
    <w:rsid w:val="00F452BC"/>
    <w:pPr>
      <w:numPr>
        <w:numId w:val="0"/>
      </w:numPr>
      <w:tabs>
        <w:tab w:val="right" w:leader="dot" w:pos="6521"/>
      </w:tabs>
      <w:spacing w:before="0" w:after="0"/>
    </w:pPr>
  </w:style>
  <w:style w:type="paragraph" w:customStyle="1" w:styleId="TOFTitle">
    <w:name w:val="TOFTitle"/>
    <w:basedOn w:val="TOCTitle"/>
    <w:rsid w:val="00F452BC"/>
  </w:style>
  <w:style w:type="paragraph" w:styleId="TableofFigures">
    <w:name w:val="table of figures"/>
    <w:basedOn w:val="Normal"/>
    <w:next w:val="Normal"/>
    <w:semiHidden/>
    <w:rsid w:val="00F452BC"/>
    <w:pPr>
      <w:tabs>
        <w:tab w:val="right" w:leader="dot" w:pos="9072"/>
      </w:tabs>
      <w:ind w:left="970" w:hanging="403"/>
    </w:pPr>
    <w:rPr>
      <w:rFonts w:ascii="Times New Roman" w:hAnsi="Times New Roman"/>
      <w:b/>
    </w:rPr>
  </w:style>
  <w:style w:type="paragraph" w:styleId="ListNumber">
    <w:name w:val="List Number"/>
    <w:basedOn w:val="List"/>
    <w:rsid w:val="00F452BC"/>
    <w:pPr>
      <w:numPr>
        <w:numId w:val="15"/>
      </w:numPr>
      <w:tabs>
        <w:tab w:val="clear" w:pos="340"/>
      </w:tabs>
    </w:pPr>
  </w:style>
  <w:style w:type="character" w:customStyle="1" w:styleId="WingdingSymbols">
    <w:name w:val="Wingding Symbols"/>
    <w:rsid w:val="00F452BC"/>
    <w:rPr>
      <w:rFonts w:ascii="Wingdings" w:hAnsi="Wingdings"/>
    </w:rPr>
  </w:style>
  <w:style w:type="paragraph" w:customStyle="1" w:styleId="TableHeading">
    <w:name w:val="Table Heading"/>
    <w:basedOn w:val="HeadingBase"/>
    <w:rsid w:val="00F452BC"/>
    <w:pPr>
      <w:keepLines/>
      <w:pBdr>
        <w:bottom w:val="single" w:sz="6" w:space="1" w:color="918585"/>
      </w:pBdr>
      <w:spacing w:before="240"/>
    </w:pPr>
  </w:style>
  <w:style w:type="character" w:customStyle="1" w:styleId="HotSpot">
    <w:name w:val="HotSpot"/>
    <w:rsid w:val="00F452BC"/>
    <w:rPr>
      <w:color w:val="0033CC"/>
      <w:u w:val="none"/>
    </w:rPr>
  </w:style>
  <w:style w:type="paragraph" w:customStyle="1" w:styleId="BodyTextRight">
    <w:name w:val="Body Text Right"/>
    <w:basedOn w:val="BodyText"/>
    <w:rsid w:val="00F452BC"/>
    <w:pPr>
      <w:spacing w:before="0" w:after="0"/>
      <w:jc w:val="right"/>
    </w:pPr>
  </w:style>
  <w:style w:type="paragraph" w:styleId="Index3">
    <w:name w:val="index 3"/>
    <w:basedOn w:val="ListNumber2"/>
    <w:next w:val="Normal"/>
    <w:semiHidden/>
    <w:rsid w:val="00F452BC"/>
    <w:pPr>
      <w:numPr>
        <w:numId w:val="0"/>
      </w:numPr>
      <w:tabs>
        <w:tab w:val="right" w:leader="dot" w:pos="4176"/>
      </w:tabs>
    </w:pPr>
  </w:style>
  <w:style w:type="paragraph" w:styleId="ListNumber2">
    <w:name w:val="List Number 2"/>
    <w:basedOn w:val="List2"/>
    <w:rsid w:val="00F452BC"/>
    <w:pPr>
      <w:numPr>
        <w:numId w:val="10"/>
      </w:numPr>
      <w:tabs>
        <w:tab w:val="clear" w:pos="1060"/>
      </w:tabs>
    </w:pPr>
  </w:style>
  <w:style w:type="paragraph" w:customStyle="1" w:styleId="MarginNote">
    <w:name w:val="Margin Note"/>
    <w:basedOn w:val="BodyText"/>
    <w:rsid w:val="00F452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2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2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2BC"/>
    <w:rPr>
      <w:sz w:val="32"/>
    </w:rPr>
  </w:style>
  <w:style w:type="paragraph" w:customStyle="1" w:styleId="HeadingProcedure">
    <w:name w:val="Heading Procedure"/>
    <w:basedOn w:val="HeadingBase"/>
    <w:next w:val="Normal"/>
    <w:rsid w:val="00F452BC"/>
    <w:pPr>
      <w:tabs>
        <w:tab w:val="left" w:pos="0"/>
      </w:tabs>
      <w:spacing w:before="120" w:after="60"/>
    </w:pPr>
    <w:rPr>
      <w:i/>
      <w:color w:val="918585"/>
      <w:sz w:val="22"/>
    </w:rPr>
  </w:style>
  <w:style w:type="paragraph" w:customStyle="1" w:styleId="TableBodyText">
    <w:name w:val="Table Body Text"/>
    <w:basedOn w:val="BodyText"/>
    <w:rsid w:val="00F452BC"/>
    <w:pPr>
      <w:spacing w:before="60" w:after="60"/>
    </w:pPr>
  </w:style>
  <w:style w:type="paragraph" w:styleId="ListContinue">
    <w:name w:val="List Continue"/>
    <w:basedOn w:val="List"/>
    <w:rsid w:val="00F452BC"/>
    <w:pPr>
      <w:ind w:firstLine="0"/>
    </w:pPr>
  </w:style>
  <w:style w:type="paragraph" w:customStyle="1" w:styleId="ListNote">
    <w:name w:val="List Note"/>
    <w:basedOn w:val="List"/>
    <w:rsid w:val="00F452BC"/>
    <w:pPr>
      <w:pBdr>
        <w:top w:val="single" w:sz="6" w:space="2" w:color="918585"/>
        <w:bottom w:val="single" w:sz="6" w:space="2" w:color="918585"/>
      </w:pBdr>
      <w:tabs>
        <w:tab w:val="left" w:pos="1021"/>
      </w:tabs>
      <w:ind w:firstLine="0"/>
    </w:pPr>
  </w:style>
  <w:style w:type="paragraph" w:customStyle="1" w:styleId="Warning">
    <w:name w:val="Warning"/>
    <w:basedOn w:val="BodyText"/>
    <w:rsid w:val="00F452BC"/>
    <w:pPr>
      <w:shd w:val="clear" w:color="auto" w:fill="D9D9D9"/>
      <w:tabs>
        <w:tab w:val="left" w:pos="992"/>
      </w:tabs>
      <w:ind w:left="119" w:right="119"/>
    </w:pPr>
    <w:rPr>
      <w:sz w:val="20"/>
    </w:rPr>
  </w:style>
  <w:style w:type="paragraph" w:customStyle="1" w:styleId="MarginIcons">
    <w:name w:val="Margin Icons"/>
    <w:basedOn w:val="BodyText"/>
    <w:rsid w:val="00F452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2BC"/>
    <w:rPr>
      <w:rFonts w:ascii="Courier New" w:hAnsi="Courier New"/>
    </w:rPr>
  </w:style>
  <w:style w:type="paragraph" w:customStyle="1" w:styleId="NoteBullet">
    <w:name w:val="Note Bullet"/>
    <w:basedOn w:val="Note"/>
    <w:rsid w:val="00F452BC"/>
    <w:pPr>
      <w:tabs>
        <w:tab w:val="clear" w:pos="680"/>
      </w:tabs>
      <w:spacing w:before="60" w:after="60"/>
    </w:pPr>
  </w:style>
  <w:style w:type="paragraph" w:customStyle="1" w:styleId="SubHeading2">
    <w:name w:val="SubHeading2"/>
    <w:basedOn w:val="HeadingBase"/>
    <w:rsid w:val="00F452BC"/>
    <w:pPr>
      <w:spacing w:before="240" w:after="60"/>
    </w:pPr>
    <w:rPr>
      <w:sz w:val="20"/>
    </w:rPr>
  </w:style>
  <w:style w:type="paragraph" w:customStyle="1" w:styleId="SubHeading1">
    <w:name w:val="SubHeading1"/>
    <w:basedOn w:val="HeadingBase"/>
    <w:rsid w:val="00F452BC"/>
    <w:pPr>
      <w:spacing w:before="240" w:after="60"/>
    </w:pPr>
    <w:rPr>
      <w:color w:val="918585"/>
      <w:sz w:val="22"/>
    </w:rPr>
  </w:style>
  <w:style w:type="paragraph" w:customStyle="1" w:styleId="SideHeading">
    <w:name w:val="Side Heading"/>
    <w:basedOn w:val="HeadingBase"/>
    <w:rsid w:val="00F452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2BC"/>
    <w:pPr>
      <w:tabs>
        <w:tab w:val="num" w:pos="360"/>
      </w:tabs>
    </w:pPr>
  </w:style>
  <w:style w:type="paragraph" w:styleId="PlainText">
    <w:name w:val="Plain Text"/>
    <w:basedOn w:val="Normal"/>
    <w:link w:val="PlainTextChar"/>
    <w:rsid w:val="00F452BC"/>
    <w:rPr>
      <w:sz w:val="20"/>
    </w:rPr>
  </w:style>
  <w:style w:type="character" w:customStyle="1" w:styleId="PlainTextChar">
    <w:name w:val="Plain Text Char"/>
    <w:basedOn w:val="DefaultParagraphFont"/>
    <w:link w:val="PlainText"/>
    <w:rsid w:val="00F452BC"/>
    <w:rPr>
      <w:rFonts w:ascii="Courier New" w:eastAsia="Times New Roman" w:hAnsi="Courier New" w:cs="Times New Roman"/>
      <w:sz w:val="20"/>
      <w:szCs w:val="20"/>
      <w:lang w:eastAsia="en-US"/>
    </w:rPr>
  </w:style>
  <w:style w:type="character" w:customStyle="1" w:styleId="MenuOption">
    <w:name w:val="Menu Option"/>
    <w:basedOn w:val="DefaultParagraphFont"/>
    <w:rsid w:val="00F452BC"/>
    <w:rPr>
      <w:b/>
      <w:smallCaps/>
    </w:rPr>
  </w:style>
  <w:style w:type="paragraph" w:customStyle="1" w:styleId="TableListNumber">
    <w:name w:val="Table List Number"/>
    <w:basedOn w:val="ListNumber"/>
    <w:rsid w:val="00F452BC"/>
    <w:pPr>
      <w:numPr>
        <w:numId w:val="0"/>
      </w:numPr>
    </w:pPr>
  </w:style>
  <w:style w:type="paragraph" w:styleId="TOC4">
    <w:name w:val="toc 4"/>
    <w:basedOn w:val="TOCBase"/>
    <w:next w:val="Normal"/>
    <w:semiHidden/>
    <w:rsid w:val="00F452BC"/>
    <w:pPr>
      <w:tabs>
        <w:tab w:val="right" w:leader="dot" w:pos="9071"/>
      </w:tabs>
      <w:ind w:left="1701"/>
    </w:pPr>
  </w:style>
  <w:style w:type="paragraph" w:customStyle="1" w:styleId="ListAlpha">
    <w:name w:val="List Alpha"/>
    <w:basedOn w:val="List"/>
    <w:rsid w:val="00F452BC"/>
    <w:pPr>
      <w:numPr>
        <w:numId w:val="9"/>
      </w:numPr>
    </w:pPr>
  </w:style>
  <w:style w:type="paragraph" w:customStyle="1" w:styleId="ListAlpha2">
    <w:name w:val="List Alpha 2"/>
    <w:basedOn w:val="List2"/>
    <w:rsid w:val="00F452BC"/>
    <w:pPr>
      <w:numPr>
        <w:numId w:val="8"/>
      </w:numPr>
    </w:pPr>
  </w:style>
  <w:style w:type="paragraph" w:styleId="List2">
    <w:name w:val="List 2"/>
    <w:basedOn w:val="BodyText"/>
    <w:rsid w:val="00F452BC"/>
    <w:pPr>
      <w:tabs>
        <w:tab w:val="left" w:pos="680"/>
      </w:tabs>
      <w:spacing w:before="60" w:after="60"/>
      <w:ind w:left="680" w:hanging="340"/>
    </w:pPr>
  </w:style>
  <w:style w:type="paragraph" w:styleId="List3">
    <w:name w:val="List 3"/>
    <w:basedOn w:val="BodyText"/>
    <w:rsid w:val="00F452BC"/>
    <w:pPr>
      <w:tabs>
        <w:tab w:val="left" w:pos="1021"/>
      </w:tabs>
      <w:spacing w:before="60" w:after="60"/>
      <w:ind w:left="1020" w:hanging="340"/>
    </w:pPr>
  </w:style>
  <w:style w:type="paragraph" w:styleId="List4">
    <w:name w:val="List 4"/>
    <w:basedOn w:val="BodyText"/>
    <w:rsid w:val="00F452BC"/>
    <w:pPr>
      <w:tabs>
        <w:tab w:val="left" w:pos="1361"/>
      </w:tabs>
      <w:spacing w:before="60" w:after="60"/>
      <w:ind w:left="1361" w:hanging="340"/>
    </w:pPr>
  </w:style>
  <w:style w:type="paragraph" w:styleId="List5">
    <w:name w:val="List 5"/>
    <w:basedOn w:val="BodyText"/>
    <w:rsid w:val="00F452BC"/>
    <w:pPr>
      <w:tabs>
        <w:tab w:val="left" w:pos="1701"/>
      </w:tabs>
      <w:spacing w:before="60" w:after="60"/>
      <w:ind w:left="1701" w:hanging="340"/>
    </w:pPr>
  </w:style>
  <w:style w:type="paragraph" w:styleId="ListBullet3">
    <w:name w:val="List Bullet 3"/>
    <w:basedOn w:val="List3"/>
    <w:rsid w:val="00F452BC"/>
    <w:pPr>
      <w:numPr>
        <w:numId w:val="14"/>
      </w:numPr>
      <w:tabs>
        <w:tab w:val="clear" w:pos="1021"/>
      </w:tabs>
      <w:ind w:left="1037" w:hanging="357"/>
    </w:pPr>
  </w:style>
  <w:style w:type="paragraph" w:styleId="ListBullet4">
    <w:name w:val="List Bullet 4"/>
    <w:basedOn w:val="List4"/>
    <w:rsid w:val="00F452BC"/>
    <w:pPr>
      <w:numPr>
        <w:numId w:val="3"/>
      </w:numPr>
      <w:tabs>
        <w:tab w:val="clear" w:pos="1361"/>
      </w:tabs>
    </w:pPr>
  </w:style>
  <w:style w:type="paragraph" w:styleId="ListBullet5">
    <w:name w:val="List Bullet 5"/>
    <w:basedOn w:val="List5"/>
    <w:rsid w:val="00F452BC"/>
    <w:pPr>
      <w:numPr>
        <w:numId w:val="4"/>
      </w:numPr>
    </w:pPr>
  </w:style>
  <w:style w:type="paragraph" w:styleId="ListContinue2">
    <w:name w:val="List Continue 2"/>
    <w:basedOn w:val="List2"/>
    <w:rsid w:val="00F452BC"/>
    <w:pPr>
      <w:ind w:firstLine="0"/>
    </w:pPr>
  </w:style>
  <w:style w:type="paragraph" w:styleId="ListContinue3">
    <w:name w:val="List Continue 3"/>
    <w:basedOn w:val="List3"/>
    <w:rsid w:val="00F452BC"/>
    <w:pPr>
      <w:ind w:left="1021" w:firstLine="0"/>
    </w:pPr>
  </w:style>
  <w:style w:type="paragraph" w:styleId="ListContinue4">
    <w:name w:val="List Continue 4"/>
    <w:basedOn w:val="List4"/>
    <w:rsid w:val="00F452BC"/>
    <w:pPr>
      <w:ind w:firstLine="0"/>
    </w:pPr>
  </w:style>
  <w:style w:type="paragraph" w:styleId="ListContinue5">
    <w:name w:val="List Continue 5"/>
    <w:basedOn w:val="List5"/>
    <w:rsid w:val="00F452BC"/>
    <w:pPr>
      <w:ind w:firstLine="0"/>
    </w:pPr>
  </w:style>
  <w:style w:type="paragraph" w:styleId="ListNumber3">
    <w:name w:val="List Number 3"/>
    <w:basedOn w:val="List3"/>
    <w:rsid w:val="00F452BC"/>
    <w:pPr>
      <w:numPr>
        <w:numId w:val="5"/>
      </w:numPr>
    </w:pPr>
  </w:style>
  <w:style w:type="paragraph" w:styleId="ListNumber4">
    <w:name w:val="List Number 4"/>
    <w:basedOn w:val="List4"/>
    <w:rsid w:val="00F452BC"/>
    <w:pPr>
      <w:numPr>
        <w:numId w:val="6"/>
      </w:numPr>
    </w:pPr>
  </w:style>
  <w:style w:type="paragraph" w:styleId="ListNumber5">
    <w:name w:val="List Number 5"/>
    <w:basedOn w:val="List5"/>
    <w:rsid w:val="00F452BC"/>
    <w:pPr>
      <w:numPr>
        <w:numId w:val="7"/>
      </w:numPr>
    </w:pPr>
  </w:style>
  <w:style w:type="paragraph" w:styleId="BlockText">
    <w:name w:val="Block Text"/>
    <w:basedOn w:val="Normal"/>
    <w:rsid w:val="00F452BC"/>
    <w:pPr>
      <w:spacing w:after="120"/>
      <w:ind w:left="1440" w:right="1440"/>
    </w:pPr>
  </w:style>
  <w:style w:type="character" w:customStyle="1" w:styleId="Subscript">
    <w:name w:val="Subscript"/>
    <w:basedOn w:val="DefaultParagraphFont"/>
    <w:rsid w:val="00F452BC"/>
    <w:rPr>
      <w:sz w:val="16"/>
      <w:vertAlign w:val="subscript"/>
    </w:rPr>
  </w:style>
  <w:style w:type="character" w:customStyle="1" w:styleId="Superscript">
    <w:name w:val="Superscript"/>
    <w:basedOn w:val="DefaultParagraphFont"/>
    <w:rsid w:val="00F452BC"/>
    <w:rPr>
      <w:sz w:val="16"/>
      <w:vertAlign w:val="superscript"/>
    </w:rPr>
  </w:style>
  <w:style w:type="character" w:customStyle="1" w:styleId="Symbols">
    <w:name w:val="Symbols"/>
    <w:basedOn w:val="DefaultParagraphFont"/>
    <w:rsid w:val="00F452BC"/>
    <w:rPr>
      <w:rFonts w:ascii="Symbol" w:hAnsi="Symbol"/>
    </w:rPr>
  </w:style>
  <w:style w:type="character" w:customStyle="1" w:styleId="MenuOptions">
    <w:name w:val="Menu Options"/>
    <w:basedOn w:val="DefaultParagraphFont"/>
    <w:rsid w:val="00F452BC"/>
    <w:rPr>
      <w:rFonts w:ascii="Arial Narrow" w:hAnsi="Arial Narrow"/>
      <w:smallCaps/>
    </w:rPr>
  </w:style>
  <w:style w:type="character" w:customStyle="1" w:styleId="Buttons">
    <w:name w:val="Buttons"/>
    <w:basedOn w:val="DefaultParagraphFont"/>
    <w:rsid w:val="00F452BC"/>
    <w:rPr>
      <w:b/>
    </w:rPr>
  </w:style>
  <w:style w:type="character" w:customStyle="1" w:styleId="Underlined">
    <w:name w:val="Underlined"/>
    <w:basedOn w:val="DefaultParagraphFont"/>
    <w:rsid w:val="00F452BC"/>
    <w:rPr>
      <w:u w:val="single"/>
    </w:rPr>
  </w:style>
  <w:style w:type="paragraph" w:customStyle="1" w:styleId="TableBodyTextRight">
    <w:name w:val="Table Body Text Right"/>
    <w:basedOn w:val="TableBodyText"/>
    <w:rsid w:val="00F452BC"/>
    <w:pPr>
      <w:widowControl w:val="0"/>
      <w:autoSpaceDE w:val="0"/>
      <w:autoSpaceDN w:val="0"/>
      <w:adjustRightInd w:val="0"/>
      <w:jc w:val="right"/>
    </w:pPr>
    <w:rPr>
      <w:rFonts w:cs="Arial"/>
      <w:szCs w:val="18"/>
    </w:rPr>
  </w:style>
  <w:style w:type="paragraph" w:customStyle="1" w:styleId="CopyrightText">
    <w:name w:val="Copyright Text"/>
    <w:basedOn w:val="BodyText"/>
    <w:rsid w:val="00F452BC"/>
    <w:rPr>
      <w:sz w:val="18"/>
    </w:rPr>
  </w:style>
  <w:style w:type="paragraph" w:customStyle="1" w:styleId="BodySmallRight">
    <w:name w:val="Body Small Right"/>
    <w:basedOn w:val="BodyTextRight"/>
    <w:rsid w:val="00F452BC"/>
    <w:rPr>
      <w:sz w:val="18"/>
      <w:szCs w:val="18"/>
    </w:rPr>
  </w:style>
  <w:style w:type="paragraph" w:customStyle="1" w:styleId="MarginEdition">
    <w:name w:val="Margin Edition"/>
    <w:basedOn w:val="MarginNote"/>
    <w:rsid w:val="00F452BC"/>
    <w:pPr>
      <w:spacing w:before="0" w:after="0"/>
    </w:pPr>
    <w:rPr>
      <w:rFonts w:ascii="Times New Roman" w:hAnsi="Times New Roman"/>
      <w:color w:val="999999"/>
    </w:rPr>
  </w:style>
  <w:style w:type="paragraph" w:customStyle="1" w:styleId="Spacer">
    <w:name w:val="Spacer"/>
    <w:basedOn w:val="Normal"/>
    <w:rsid w:val="00F452BC"/>
    <w:rPr>
      <w:sz w:val="2"/>
      <w:szCs w:val="2"/>
    </w:rPr>
  </w:style>
  <w:style w:type="character" w:customStyle="1" w:styleId="Small">
    <w:name w:val="Small"/>
    <w:basedOn w:val="DefaultParagraphFont"/>
    <w:rsid w:val="00F452BC"/>
    <w:rPr>
      <w:sz w:val="16"/>
    </w:rPr>
  </w:style>
  <w:style w:type="paragraph" w:customStyle="1" w:styleId="WideTable">
    <w:name w:val="Wide Table"/>
    <w:basedOn w:val="Normal"/>
    <w:rsid w:val="00F452BC"/>
    <w:pPr>
      <w:ind w:left="-1418"/>
    </w:pPr>
    <w:rPr>
      <w:sz w:val="2"/>
      <w:szCs w:val="2"/>
    </w:rPr>
  </w:style>
  <w:style w:type="character" w:styleId="PageNumber">
    <w:name w:val="page number"/>
    <w:basedOn w:val="DefaultParagraphFont"/>
    <w:rsid w:val="00F452BC"/>
  </w:style>
  <w:style w:type="paragraph" w:styleId="Quote">
    <w:name w:val="Quote"/>
    <w:basedOn w:val="Heading1"/>
    <w:link w:val="QuoteChar"/>
    <w:qFormat/>
    <w:rsid w:val="00F452BC"/>
    <w:rPr>
      <w:b w:val="0"/>
      <w:sz w:val="72"/>
      <w:szCs w:val="72"/>
      <w:lang w:val="en-NZ"/>
    </w:rPr>
  </w:style>
  <w:style w:type="character" w:customStyle="1" w:styleId="QuoteChar">
    <w:name w:val="Quote Char"/>
    <w:basedOn w:val="DefaultParagraphFont"/>
    <w:link w:val="Quote"/>
    <w:rsid w:val="00F452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2BC"/>
    <w:pPr>
      <w:pageBreakBefore/>
    </w:pPr>
  </w:style>
  <w:style w:type="paragraph" w:customStyle="1" w:styleId="Border">
    <w:name w:val="Border"/>
    <w:basedOn w:val="Normal"/>
    <w:qFormat/>
    <w:rsid w:val="00F452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2BC"/>
    <w:rPr>
      <w:b/>
      <w:bCs/>
      <w:i/>
      <w:iCs/>
      <w:color w:val="auto"/>
    </w:rPr>
  </w:style>
  <w:style w:type="paragraph" w:styleId="IntenseQuote">
    <w:name w:val="Intense Quote"/>
    <w:basedOn w:val="Normal"/>
    <w:next w:val="Normal"/>
    <w:link w:val="IntenseQuoteChar"/>
    <w:uiPriority w:val="30"/>
    <w:qFormat/>
    <w:rsid w:val="00F452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2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2BC"/>
    <w:rPr>
      <w:smallCaps/>
      <w:color w:val="auto"/>
      <w:u w:val="single"/>
    </w:rPr>
  </w:style>
  <w:style w:type="character" w:styleId="IntenseReference">
    <w:name w:val="Intense Reference"/>
    <w:basedOn w:val="DefaultParagraphFont"/>
    <w:uiPriority w:val="32"/>
    <w:qFormat/>
    <w:rsid w:val="00F452BC"/>
    <w:rPr>
      <w:b/>
      <w:bCs/>
      <w:smallCaps/>
      <w:color w:val="auto"/>
      <w:spacing w:val="5"/>
      <w:u w:val="single"/>
    </w:rPr>
  </w:style>
  <w:style w:type="paragraph" w:customStyle="1" w:styleId="2ColumnHeading">
    <w:name w:val="2Column Heading"/>
    <w:basedOn w:val="BodyText"/>
    <w:qFormat/>
    <w:rsid w:val="00F452BC"/>
    <w:pPr>
      <w:spacing w:after="60"/>
      <w:ind w:left="-2268"/>
    </w:pPr>
    <w:rPr>
      <w:b/>
    </w:rPr>
  </w:style>
  <w:style w:type="paragraph" w:customStyle="1" w:styleId="Heading1TOC">
    <w:name w:val="Heading1 TOC"/>
    <w:basedOn w:val="Normal"/>
    <w:qFormat/>
    <w:rsid w:val="00F452BC"/>
    <w:pPr>
      <w:spacing w:before="240" w:after="120"/>
    </w:pPr>
    <w:rPr>
      <w:rFonts w:ascii="Times New Roman" w:hAnsi="Times New Roman"/>
      <w:b/>
      <w:sz w:val="32"/>
    </w:rPr>
  </w:style>
  <w:style w:type="paragraph" w:customStyle="1" w:styleId="Heading2TOC">
    <w:name w:val="Heading2 TOC"/>
    <w:basedOn w:val="Normal"/>
    <w:qFormat/>
    <w:rsid w:val="00F452BC"/>
    <w:pPr>
      <w:spacing w:before="240" w:after="60"/>
    </w:pPr>
    <w:rPr>
      <w:rFonts w:ascii="Times New Roman" w:hAnsi="Times New Roman"/>
      <w:b/>
      <w:sz w:val="28"/>
    </w:rPr>
  </w:style>
  <w:style w:type="character" w:customStyle="1" w:styleId="Underline">
    <w:name w:val="Underline"/>
    <w:basedOn w:val="DefaultParagraphFont"/>
    <w:qFormat/>
    <w:rsid w:val="00F452BC"/>
    <w:rPr>
      <w:u w:val="single"/>
    </w:rPr>
  </w:style>
  <w:style w:type="character" w:customStyle="1" w:styleId="BoldandItalics">
    <w:name w:val="Bold and Italics"/>
    <w:qFormat/>
    <w:rsid w:val="00F452BC"/>
    <w:rPr>
      <w:b/>
      <w:i/>
      <w:u w:val="none"/>
    </w:rPr>
  </w:style>
  <w:style w:type="paragraph" w:styleId="BalloonText">
    <w:name w:val="Balloon Text"/>
    <w:basedOn w:val="Normal"/>
    <w:link w:val="BalloonTextChar"/>
    <w:rsid w:val="00F452BC"/>
    <w:rPr>
      <w:rFonts w:ascii="Tahoma" w:hAnsi="Tahoma" w:cs="Tahoma"/>
      <w:sz w:val="16"/>
      <w:szCs w:val="16"/>
    </w:rPr>
  </w:style>
  <w:style w:type="character" w:customStyle="1" w:styleId="BalloonTextChar">
    <w:name w:val="Balloon Text Char"/>
    <w:basedOn w:val="DefaultParagraphFont"/>
    <w:link w:val="BalloonText"/>
    <w:rsid w:val="00F452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2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2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2BC"/>
    <w:rPr>
      <w:b/>
      <w:color w:val="660033"/>
      <w:spacing w:val="0"/>
    </w:rPr>
  </w:style>
  <w:style w:type="paragraph" w:customStyle="1" w:styleId="Nameditemlist">
    <w:name w:val="Named item list"/>
    <w:basedOn w:val="BodyText"/>
    <w:qFormat/>
    <w:rsid w:val="00F452BC"/>
    <w:pPr>
      <w:tabs>
        <w:tab w:val="left" w:pos="2835"/>
      </w:tabs>
      <w:ind w:left="2835" w:hanging="2835"/>
    </w:pPr>
  </w:style>
  <w:style w:type="paragraph" w:customStyle="1" w:styleId="BodyTextnopadding">
    <w:name w:val="Body Text no padding"/>
    <w:basedOn w:val="BodyText"/>
    <w:qFormat/>
    <w:rsid w:val="00F452BC"/>
    <w:pPr>
      <w:spacing w:before="0" w:after="0"/>
    </w:pPr>
  </w:style>
  <w:style w:type="paragraph" w:customStyle="1" w:styleId="BodyTextBold">
    <w:name w:val="Body Text Bold"/>
    <w:basedOn w:val="BodyText"/>
    <w:qFormat/>
    <w:rsid w:val="00F452BC"/>
    <w:rPr>
      <w:b/>
    </w:rPr>
  </w:style>
  <w:style w:type="character" w:styleId="Hyperlink">
    <w:name w:val="Hyperlink"/>
    <w:basedOn w:val="DefaultParagraphFont"/>
    <w:uiPriority w:val="99"/>
    <w:unhideWhenUsed/>
    <w:rsid w:val="00B762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1163</Words>
  <Characters>7644</Characters>
  <Application>Microsoft Office Word</Application>
  <DocSecurity>0</DocSecurity>
  <Lines>263</Lines>
  <Paragraphs>146</Paragraphs>
  <ScaleCrop>false</ScaleCrop>
  <Company>Author-it Software Corporation Ltd.</Company>
  <LinksUpToDate>false</LinksUpToDate>
  <CharactersWithSpaces>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ICTNPL411 Apply compliance requirements to telecommunications work</dc:title>
  <dc:subject>Approved</dc:subject>
  <dc:creator>Future Skills Organisation</dc:creator>
  <cp:keywords>Release: 1</cp:keywords>
  <dc:description>Review Date: 12 April 2008</dc:description>
  <cp:lastModifiedBy>HSD_TPCMSd.prod</cp:lastModifiedBy>
  <cp:revision>3</cp:revision>
  <dcterms:created xsi:type="dcterms:W3CDTF">2025-03-02T01:37:00Z</dcterms:created>
  <dcterms:modified xsi:type="dcterms:W3CDTF">2025-03-02T01:37:00Z</dcterms:modified>
</cp:coreProperties>
</file>