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56C" w:rsidP="0056356C">
      <w:pPr>
        <w:pStyle w:val="Title"/>
      </w:pPr>
      <w:r>
        <w:fldChar w:fldCharType="begin"/>
      </w:r>
      <w:r>
        <w:instrText xml:space="preserve"> TITLE   \* MERGEFORMAT </w:instrText>
      </w:r>
      <w:r>
        <w:fldChar w:fldCharType="separate"/>
      </w:r>
      <w:r>
        <w:t>ICTNPL409 Apply knowledge of regulation and legislation for the telecommunications industry</w:t>
      </w:r>
      <w:r>
        <w:fldChar w:fldCharType="end"/>
      </w:r>
    </w:p>
    <w:p w:rsidR="0056356C" w:rsidP="0056356C">
      <w:pPr>
        <w:pStyle w:val="Version"/>
        <w:sectPr w:rsidSect="006317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768" w:rsidP="00631768">
      <w:pPr>
        <w:pStyle w:val="SuperHeading"/>
      </w:pPr>
      <w:r w:rsidRPr="00631768">
        <w:t>ICTNPL409 Apply knowledge of regulation and legislation for the telecommunications industry</w:t>
      </w:r>
    </w:p>
    <w:p w:rsidR="00000000" w:rsidRPr="00631768" w:rsidP="00631768">
      <w:pPr>
        <w:pStyle w:val="Heading1"/>
      </w:pPr>
      <w:bookmarkStart w:id="1" w:name="O_758630"/>
      <w:bookmarkEnd w:id="1"/>
      <w:r w:rsidRPr="00631768">
        <w:t>Modification History</w:t>
      </w:r>
    </w:p>
    <w:tbl>
      <w:tblPr>
        <w:tblW w:w="0" w:type="auto"/>
        <w:tblLayout w:type="fixed"/>
        <w:tblCellMar>
          <w:left w:w="62" w:type="dxa"/>
          <w:right w:w="62" w:type="dxa"/>
        </w:tblCellMar>
        <w:tblLook w:val="0000"/>
      </w:tblPr>
      <w:tblGrid>
        <w:gridCol w:w="3091"/>
        <w:gridCol w:w="5873"/>
      </w:tblGrid>
      <w:tr w:rsidTr="00631768">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31768" w:rsidP="00631768">
            <w:pPr>
              <w:pStyle w:val="BodyText"/>
            </w:pPr>
            <w:r w:rsidRPr="00631768">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1768">
            <w:pPr>
              <w:pStyle w:val="BodyText"/>
              <w:rPr>
                <w:lang w:val="en-NZ"/>
              </w:rPr>
            </w:pPr>
            <w:r w:rsidRPr="00631768">
              <w:rPr>
                <w:rStyle w:val="SpecialBold"/>
              </w:rPr>
              <w:t>Comments</w:t>
            </w:r>
          </w:p>
        </w:tc>
      </w:tr>
      <w:tr w:rsidTr="00631768">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31768">
            <w:pPr>
              <w:pStyle w:val="BodyText"/>
              <w:rPr>
                <w:lang w:val="en-NZ"/>
              </w:rPr>
            </w:pPr>
            <w:r w:rsidRPr="00631768">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631768" w:rsidP="00631768">
            <w:pPr>
              <w:pStyle w:val="BodyText"/>
            </w:pPr>
            <w:r w:rsidRPr="00631768">
              <w:t>This version first released with ICT Information and Communications Technology Training Package Version 2.0.</w:t>
            </w:r>
          </w:p>
        </w:tc>
      </w:tr>
    </w:tbl>
    <w:p w:rsidR="00000000" w:rsidRPr="00631768" w:rsidP="00631768">
      <w:pPr>
        <w:pStyle w:val="BodyText"/>
      </w:pPr>
    </w:p>
    <w:p w:rsidR="00000000" w:rsidRPr="00631768" w:rsidP="00631768">
      <w:pPr>
        <w:pStyle w:val="AllowPageBreak"/>
      </w:pPr>
    </w:p>
    <w:p w:rsidR="00000000" w:rsidRPr="00631768" w:rsidP="00631768">
      <w:pPr>
        <w:pStyle w:val="Heading1"/>
      </w:pPr>
      <w:bookmarkStart w:id="2" w:name="O_758631"/>
      <w:bookmarkEnd w:id="2"/>
      <w:r w:rsidRPr="00631768">
        <w:t>Application</w:t>
      </w:r>
    </w:p>
    <w:p w:rsidR="00000000" w:rsidRPr="00631768" w:rsidP="0056356C">
      <w:pPr>
        <w:pStyle w:val="BodyText"/>
      </w:pPr>
      <w:r w:rsidRPr="00631768">
        <w:t>This unit describes the skills and knowledge required to assess the impact of deregulation, competition, economic co</w:t>
      </w:r>
      <w:r w:rsidRPr="00631768">
        <w:t>nditions, regulations and legislation on enterprise-specific policies and procedures and its subsequent incorporation into the planning process.</w:t>
      </w:r>
    </w:p>
    <w:p w:rsidR="00000000" w:rsidRPr="00631768" w:rsidP="0056356C">
      <w:pPr>
        <w:pStyle w:val="BodyText"/>
      </w:pPr>
      <w:r w:rsidRPr="00631768">
        <w:t>It applies to individuals with a range of telecommunications skills and extensive knowledge of core and access network capabilities of the service provider. It prepares individuals for entry into planning and design for network additions and implementation</w:t>
      </w:r>
      <w:r w:rsidRPr="00631768">
        <w:t xml:space="preserve">s to accommodate network growth and new technologies within the industry. </w:t>
      </w:r>
    </w:p>
    <w:p w:rsidR="00000000" w:rsidRPr="00631768" w:rsidP="0056356C">
      <w:pPr>
        <w:pStyle w:val="BodyText"/>
      </w:pPr>
      <w:r w:rsidRPr="00631768">
        <w:t xml:space="preserve">No licensing, legislative or certification requirements apply to this unit at the time of publication. </w:t>
      </w:r>
    </w:p>
    <w:p w:rsidR="00000000" w:rsidRPr="00631768" w:rsidP="00631768">
      <w:pPr>
        <w:pStyle w:val="Heading1"/>
      </w:pPr>
      <w:bookmarkStart w:id="3" w:name="O_758634"/>
      <w:bookmarkEnd w:id="3"/>
      <w:r w:rsidRPr="00631768">
        <w:t>Unit Sector</w:t>
      </w:r>
    </w:p>
    <w:p w:rsidR="00000000" w:rsidRPr="00631768" w:rsidP="0056356C">
      <w:pPr>
        <w:pStyle w:val="BodyText"/>
      </w:pPr>
      <w:r w:rsidRPr="00631768">
        <w:t>Telecommunications – Network Planning</w:t>
      </w:r>
    </w:p>
    <w:p w:rsidR="00000000" w:rsidRPr="00631768" w:rsidP="00631768">
      <w:pPr>
        <w:pStyle w:val="Heading1"/>
      </w:pPr>
      <w:bookmarkStart w:id="4" w:name="O_758635"/>
      <w:bookmarkEnd w:id="4"/>
      <w:r w:rsidRPr="00631768">
        <w:t>Elements and Performance Criteria</w:t>
      </w:r>
    </w:p>
    <w:tbl>
      <w:tblPr>
        <w:tblW w:w="9322" w:type="dxa"/>
        <w:tblLayout w:type="fixed"/>
        <w:tblCellMar>
          <w:left w:w="62" w:type="dxa"/>
          <w:right w:w="62" w:type="dxa"/>
        </w:tblCellMar>
        <w:tblLook w:val="0000"/>
      </w:tblPr>
      <w:tblGrid>
        <w:gridCol w:w="2023"/>
        <w:gridCol w:w="7299"/>
      </w:tblGrid>
      <w:tr w:rsidTr="00631768">
        <w:tblPrEx>
          <w:tblW w:w="9322" w:type="dxa"/>
          <w:tblLayout w:type="fixed"/>
          <w:tblCellMar>
            <w:left w:w="62" w:type="dxa"/>
            <w:right w:w="62" w:type="dxa"/>
          </w:tblCellMar>
          <w:tblLook w:val="0000"/>
        </w:tblPrEx>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68" w:rsidP="00631768">
            <w:pPr>
              <w:pStyle w:val="BodyText"/>
            </w:pPr>
            <w:r w:rsidRPr="00631768">
              <w:rPr>
                <w:rStyle w:val="SpecialBold"/>
              </w:rPr>
              <w:t>Element</w:t>
            </w:r>
          </w:p>
        </w:tc>
        <w:tc>
          <w:tcPr>
            <w:tcW w:w="7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rPr>
                <w:rStyle w:val="SpecialBold"/>
              </w:rPr>
              <w:t>Performance Criteria</w:t>
            </w:r>
          </w:p>
        </w:tc>
      </w:tr>
      <w:tr w:rsidTr="00631768">
        <w:tblPrEx>
          <w:tblW w:w="9322" w:type="dxa"/>
          <w:tblLayout w:type="fixed"/>
          <w:tblCellMar>
            <w:left w:w="62" w:type="dxa"/>
            <w:right w:w="62" w:type="dxa"/>
          </w:tblCellMar>
          <w:tblLook w:val="0000"/>
        </w:tblPrEx>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68" w:rsidP="00631768">
            <w:pPr>
              <w:pStyle w:val="BodyText"/>
            </w:pPr>
            <w:r w:rsidRPr="00631768">
              <w:rPr>
                <w:rStyle w:val="Emphasis"/>
              </w:rPr>
              <w:t>Elements describe the essential outcomes.</w:t>
            </w:r>
          </w:p>
        </w:tc>
        <w:tc>
          <w:tcPr>
            <w:tcW w:w="7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rPr>
                <w:rStyle w:val="Emphasis"/>
              </w:rPr>
              <w:t xml:space="preserve">Performance criteria describe the performance needed to demonstrate achievement of the element. </w:t>
            </w:r>
          </w:p>
        </w:tc>
      </w:tr>
      <w:tr w:rsidTr="00631768">
        <w:tblPrEx>
          <w:tblW w:w="9322" w:type="dxa"/>
          <w:tblLayout w:type="fixed"/>
          <w:tblCellMar>
            <w:left w:w="62" w:type="dxa"/>
            <w:right w:w="62" w:type="dxa"/>
          </w:tblCellMar>
          <w:tblLook w:val="0000"/>
        </w:tblPrEx>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t>1. Evaluate economic and political influence</w:t>
            </w:r>
            <w:r w:rsidRPr="00631768">
              <w:t xml:space="preserve">s </w:t>
            </w:r>
          </w:p>
        </w:tc>
        <w:tc>
          <w:tcPr>
            <w:tcW w:w="7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68" w:rsidP="00631768">
            <w:pPr>
              <w:pStyle w:val="BodyText"/>
            </w:pPr>
            <w:r w:rsidRPr="00631768">
              <w:t>1.1 Research the impact of deregulation and competition in the telecommunications industry on planning priorities of competing service providers in Australia due to the different federal government policies</w:t>
            </w:r>
          </w:p>
          <w:p w:rsidR="00000000" w:rsidRPr="00631768" w:rsidP="00631768">
            <w:pPr>
              <w:pStyle w:val="BodyText"/>
            </w:pPr>
            <w:r w:rsidRPr="00631768">
              <w:t>1.2 Assess the influence of local and internat</w:t>
            </w:r>
            <w:r w:rsidRPr="00631768">
              <w:t>ional economic conditions on the growth of the industry that would impact on the planning justification for a new network</w:t>
            </w:r>
          </w:p>
          <w:p w:rsidR="00000000" w:rsidP="00631768">
            <w:pPr>
              <w:pStyle w:val="BodyText"/>
              <w:rPr>
                <w:lang w:val="en-NZ"/>
              </w:rPr>
            </w:pPr>
            <w:r w:rsidRPr="00631768">
              <w:t xml:space="preserve">1.3 Evaluate and produce a report on the economic and political influences on public and commercial enterprises providing services in </w:t>
            </w:r>
            <w:r w:rsidRPr="00631768">
              <w:t xml:space="preserve">a competitive telecommunications market of fast changing technologies </w:t>
            </w:r>
          </w:p>
        </w:tc>
      </w:tr>
      <w:tr w:rsidTr="00631768">
        <w:tblPrEx>
          <w:tblW w:w="9322" w:type="dxa"/>
          <w:tblLayout w:type="fixed"/>
          <w:tblCellMar>
            <w:left w:w="62" w:type="dxa"/>
            <w:right w:w="62" w:type="dxa"/>
          </w:tblCellMar>
          <w:tblLook w:val="0000"/>
        </w:tblPrEx>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t xml:space="preserve">2. Evaluate impact of key regulations and legislation </w:t>
            </w:r>
          </w:p>
        </w:tc>
        <w:tc>
          <w:tcPr>
            <w:tcW w:w="7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68" w:rsidP="00631768">
            <w:pPr>
              <w:pStyle w:val="BodyText"/>
            </w:pPr>
            <w:r w:rsidRPr="00631768">
              <w:t>2.1 Access all legislation governing carriers in Australia to determine the rights of carriers and service providers in installin</w:t>
            </w:r>
            <w:r w:rsidRPr="00631768">
              <w:t>g facilities under Commonwealth legislation</w:t>
            </w:r>
          </w:p>
          <w:p w:rsidR="00000000" w:rsidRPr="00631768" w:rsidP="00631768">
            <w:pPr>
              <w:pStyle w:val="BodyText"/>
            </w:pPr>
            <w:r w:rsidRPr="00631768">
              <w:t xml:space="preserve">2.2 Use the Telecommunications Industry Regulatory Accounting Framework (RAF) to determine the method used by the Australian Competition and Consumer Commission (ACCC) in enforcing competitive provisions between </w:t>
            </w:r>
            <w:r w:rsidRPr="00631768">
              <w:t>service providers</w:t>
            </w:r>
          </w:p>
          <w:p w:rsidR="00000000" w:rsidRPr="00631768" w:rsidP="00631768">
            <w:pPr>
              <w:pStyle w:val="BodyText"/>
            </w:pPr>
            <w:r w:rsidRPr="00631768">
              <w:t xml:space="preserve">2.3 Evaluate the impact on planning of services by the obligation placed by Universal Service Obligation (USO) on service providers to ensure services are reasonably accessible to all people in Australia on an equitable basis </w:t>
            </w:r>
          </w:p>
          <w:p w:rsidR="00000000" w:rsidP="00631768">
            <w:pPr>
              <w:pStyle w:val="BodyText"/>
              <w:rPr>
                <w:lang w:val="en-NZ"/>
              </w:rPr>
            </w:pPr>
            <w:r w:rsidRPr="00631768">
              <w:t>2.4 Produce a summary report evaluating the impact of the legislation on the planning process of access networks and plan strategies to facilitate network planning</w:t>
            </w:r>
          </w:p>
        </w:tc>
      </w:tr>
      <w:tr w:rsidTr="00631768">
        <w:tblPrEx>
          <w:tblW w:w="9322" w:type="dxa"/>
          <w:tblLayout w:type="fixed"/>
          <w:tblCellMar>
            <w:left w:w="62" w:type="dxa"/>
            <w:right w:w="62" w:type="dxa"/>
          </w:tblCellMar>
          <w:tblLook w:val="0000"/>
        </w:tblPrEx>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t>3. Apply internal financial compliance</w:t>
            </w:r>
          </w:p>
        </w:tc>
        <w:tc>
          <w:tcPr>
            <w:tcW w:w="7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68" w:rsidP="00631768">
            <w:pPr>
              <w:pStyle w:val="BodyText"/>
            </w:pPr>
            <w:r w:rsidRPr="00631768">
              <w:t>3.1 Use an enterprise-specific investment management</w:t>
            </w:r>
            <w:r w:rsidRPr="00631768">
              <w:t xml:space="preserve"> system (IMS) to create on the spot reports for performance measurement of an existing planning project against the business plan</w:t>
            </w:r>
          </w:p>
          <w:p w:rsidR="00000000" w:rsidRPr="00631768" w:rsidP="00631768">
            <w:pPr>
              <w:pStyle w:val="BodyText"/>
            </w:pPr>
            <w:r w:rsidRPr="00631768">
              <w:t>3.2 Produce a report of planning work activities incorporating enterprise-specific policies and procedures underpinned by regu</w:t>
            </w:r>
            <w:r w:rsidRPr="00631768">
              <w:t>latory and compliance obligations</w:t>
            </w:r>
          </w:p>
        </w:tc>
      </w:tr>
    </w:tbl>
    <w:p w:rsidR="00000000" w:rsidRPr="00631768" w:rsidP="00631768">
      <w:pPr>
        <w:pStyle w:val="BodyText"/>
      </w:pPr>
    </w:p>
    <w:p w:rsidR="00000000" w:rsidRPr="00631768" w:rsidP="00631768">
      <w:pPr>
        <w:pStyle w:val="AllowPageBreak"/>
      </w:pPr>
    </w:p>
    <w:p w:rsidR="00000000" w:rsidRPr="00631768" w:rsidP="00631768">
      <w:pPr>
        <w:pStyle w:val="Heading1"/>
      </w:pPr>
      <w:bookmarkStart w:id="5" w:name="O_758636"/>
      <w:bookmarkEnd w:id="5"/>
      <w:r w:rsidRPr="00631768">
        <w:t>Foundation Skills</w:t>
      </w:r>
    </w:p>
    <w:p w:rsidR="00000000" w:rsidRPr="0056356C" w:rsidP="0056356C">
      <w:pPr>
        <w:pStyle w:val="BodyText"/>
        <w:rPr>
          <w:i/>
        </w:rPr>
      </w:pPr>
      <w:r w:rsidRPr="0056356C">
        <w:rPr>
          <w:rStyle w:val="Emphasis"/>
        </w:rPr>
        <w:t>This section describes language, literacy, numeracy and employment skills incorporated in the performance criteria that are required for competent performance.</w:t>
      </w:r>
    </w:p>
    <w:tbl>
      <w:tblPr>
        <w:tblW w:w="9322" w:type="dxa"/>
        <w:tblLayout w:type="fixed"/>
        <w:tblCellMar>
          <w:left w:w="62" w:type="dxa"/>
          <w:right w:w="62" w:type="dxa"/>
        </w:tblCellMar>
        <w:tblLook w:val="0000"/>
      </w:tblPr>
      <w:tblGrid>
        <w:gridCol w:w="2023"/>
        <w:gridCol w:w="1871"/>
        <w:gridCol w:w="5428"/>
      </w:tblGrid>
      <w:tr w:rsidTr="00631768">
        <w:tblPrEx>
          <w:tblW w:w="9322" w:type="dxa"/>
          <w:tblLayout w:type="fixed"/>
          <w:tblCellMar>
            <w:left w:w="62" w:type="dxa"/>
            <w:right w:w="62" w:type="dxa"/>
          </w:tblCellMar>
          <w:tblLook w:val="0000"/>
        </w:tblPrEx>
        <w:trPr>
          <w:trHeight w:val="511"/>
        </w:trPr>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68" w:rsidP="00631768">
            <w:pPr>
              <w:pStyle w:val="BodyText"/>
            </w:pPr>
            <w:r w:rsidRPr="00631768">
              <w:rPr>
                <w:rStyle w:val="SpecialBold"/>
              </w:rPr>
              <w:t xml:space="preserve">Skill </w:t>
            </w:r>
            <w:r w:rsidRPr="00631768">
              <w:rPr>
                <w:rStyle w:val="SpecialBold"/>
              </w:rPr>
              <w:tab/>
            </w:r>
          </w:p>
        </w:tc>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68" w:rsidP="00631768">
            <w:pPr>
              <w:pStyle w:val="BodyText"/>
            </w:pPr>
            <w:r w:rsidRPr="00631768">
              <w:rPr>
                <w:rStyle w:val="SpecialBold"/>
              </w:rPr>
              <w:t>Performance Crite</w:t>
            </w:r>
            <w:r w:rsidRPr="00631768">
              <w:rPr>
                <w:rStyle w:val="SpecialBold"/>
              </w:rPr>
              <w:t>ria</w:t>
            </w:r>
          </w:p>
        </w:tc>
        <w:tc>
          <w:tcPr>
            <w:tcW w:w="5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rPr>
                <w:rStyle w:val="SpecialBold"/>
              </w:rPr>
              <w:t>Description</w:t>
            </w:r>
          </w:p>
        </w:tc>
      </w:tr>
      <w:tr w:rsidTr="00631768">
        <w:tblPrEx>
          <w:tblW w:w="9322" w:type="dxa"/>
          <w:tblLayout w:type="fixed"/>
          <w:tblCellMar>
            <w:left w:w="62" w:type="dxa"/>
            <w:right w:w="62" w:type="dxa"/>
          </w:tblCellMar>
          <w:tblLook w:val="0000"/>
        </w:tblPrEx>
        <w:trPr>
          <w:trHeight w:val="149"/>
        </w:trPr>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t>Reading</w:t>
            </w:r>
          </w:p>
        </w:tc>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t>1.1, 1.2-1.3, 2.1-2.4, 3.1, 3.2</w:t>
            </w:r>
          </w:p>
        </w:tc>
        <w:tc>
          <w:tcPr>
            <w:tcW w:w="5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68" w:rsidP="00631768">
            <w:pPr>
              <w:pStyle w:val="ListBullet"/>
            </w:pPr>
            <w:r w:rsidRPr="00631768">
              <w:t xml:space="preserve">Analyses and evaluates complex written and visual text in specialised workplace documentation to determine key information and specific requirements </w:t>
            </w:r>
          </w:p>
          <w:p w:rsidR="00000000" w:rsidP="00631768">
            <w:pPr>
              <w:pStyle w:val="ListBullet"/>
              <w:rPr>
                <w:lang w:val="en-NZ"/>
              </w:rPr>
            </w:pPr>
            <w:r w:rsidRPr="00631768">
              <w:t>Evaluates complex text to determine legislative, regulatory and project requirements</w:t>
            </w:r>
          </w:p>
        </w:tc>
      </w:tr>
      <w:tr w:rsidTr="00631768">
        <w:tblPrEx>
          <w:tblW w:w="9322" w:type="dxa"/>
          <w:tblLayout w:type="fixed"/>
          <w:tblCellMar>
            <w:left w:w="62" w:type="dxa"/>
            <w:right w:w="62" w:type="dxa"/>
          </w:tblCellMar>
          <w:tblLook w:val="0000"/>
        </w:tblPrEx>
        <w:trPr>
          <w:trHeight w:val="149"/>
        </w:trPr>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t>Writing</w:t>
            </w:r>
          </w:p>
        </w:tc>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t>1.2, 1.3, 2.2-2.4, 3.1, 3.2</w:t>
            </w:r>
          </w:p>
        </w:tc>
        <w:tc>
          <w:tcPr>
            <w:tcW w:w="5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68" w:rsidP="00631768">
            <w:pPr>
              <w:pStyle w:val="ListBullet"/>
            </w:pPr>
            <w:r w:rsidRPr="00631768">
              <w:t>Develops complex material for a specific audience using clear and detailed language employing expected forms and conventions</w:t>
            </w:r>
          </w:p>
          <w:p w:rsidR="00000000" w:rsidP="00631768">
            <w:pPr>
              <w:pStyle w:val="ListBullet"/>
              <w:rPr>
                <w:lang w:val="en-NZ"/>
              </w:rPr>
            </w:pPr>
            <w:r w:rsidRPr="00631768">
              <w:t>Prepares</w:t>
            </w:r>
            <w:r w:rsidRPr="00631768">
              <w:t xml:space="preserve"> reports which incorporate evaluation of information and specialised and cohesive language</w:t>
            </w:r>
          </w:p>
        </w:tc>
      </w:tr>
      <w:tr w:rsidTr="00631768">
        <w:tblPrEx>
          <w:tblW w:w="9322" w:type="dxa"/>
          <w:tblLayout w:type="fixed"/>
          <w:tblCellMar>
            <w:left w:w="62" w:type="dxa"/>
            <w:right w:w="62" w:type="dxa"/>
          </w:tblCellMar>
          <w:tblLook w:val="0000"/>
        </w:tblPrEx>
        <w:trPr>
          <w:trHeight w:val="149"/>
        </w:trPr>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t>Navigate the world of work</w:t>
            </w:r>
          </w:p>
        </w:tc>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t>1.1, 1.2, 2.1, 2.2, 3.2</w:t>
            </w:r>
          </w:p>
        </w:tc>
        <w:tc>
          <w:tcPr>
            <w:tcW w:w="5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68" w:rsidP="00631768">
            <w:pPr>
              <w:pStyle w:val="ListBullet"/>
            </w:pPr>
            <w:r w:rsidRPr="00631768">
              <w:t>Ensures knowledge of legislative requirements and products is kept up to date in order to provide accurate infor</w:t>
            </w:r>
            <w:r w:rsidRPr="00631768">
              <w:t>mation</w:t>
            </w:r>
          </w:p>
          <w:p w:rsidR="00000000" w:rsidRPr="00631768" w:rsidP="00631768">
            <w:pPr>
              <w:pStyle w:val="ListBullet"/>
            </w:pPr>
            <w:r w:rsidRPr="00631768">
              <w:t>Takes personal responsibility for following explicit and implicit policies, procedures and legislative requirements</w:t>
            </w:r>
          </w:p>
          <w:p w:rsidR="00000000" w:rsidP="00631768">
            <w:pPr>
              <w:pStyle w:val="ListBullet"/>
              <w:rPr>
                <w:lang w:val="en-NZ"/>
              </w:rPr>
            </w:pPr>
            <w:r w:rsidRPr="00631768">
              <w:t>Identifies and acts on issues that contravene relevant policies, procedures and legal requirements</w:t>
            </w:r>
          </w:p>
        </w:tc>
      </w:tr>
      <w:tr w:rsidTr="00631768">
        <w:tblPrEx>
          <w:tblW w:w="9322" w:type="dxa"/>
          <w:tblLayout w:type="fixed"/>
          <w:tblCellMar>
            <w:left w:w="62" w:type="dxa"/>
            <w:right w:w="62" w:type="dxa"/>
          </w:tblCellMar>
          <w:tblLook w:val="0000"/>
        </w:tblPrEx>
        <w:trPr>
          <w:trHeight w:val="149"/>
        </w:trPr>
        <w:tc>
          <w:tcPr>
            <w:tcW w:w="2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t>Get the work done</w:t>
            </w:r>
          </w:p>
        </w:tc>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t>1.1-1.3, 2.1-2.4, 3.1</w:t>
            </w:r>
          </w:p>
        </w:tc>
        <w:tc>
          <w:tcPr>
            <w:tcW w:w="5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68" w:rsidP="00631768">
            <w:pPr>
              <w:pStyle w:val="ListBullet"/>
            </w:pPr>
            <w:r w:rsidRPr="00631768">
              <w:t>Takes responsibility for planning, sequencing and prioritising tasks and own workload for efficiency and effective outcomes</w:t>
            </w:r>
          </w:p>
          <w:p w:rsidR="00000000" w:rsidRPr="00631768" w:rsidP="00631768">
            <w:pPr>
              <w:pStyle w:val="ListBullet"/>
            </w:pPr>
            <w:r w:rsidRPr="00631768">
              <w:t>Makes routine decisions and implements standard procedures for routine tasks, using formal decision making pr</w:t>
            </w:r>
            <w:r w:rsidRPr="00631768">
              <w:t>ocesses for more complex and non-routine situations</w:t>
            </w:r>
          </w:p>
          <w:p w:rsidR="00000000" w:rsidRPr="00631768" w:rsidP="00631768">
            <w:pPr>
              <w:pStyle w:val="ListBullet"/>
            </w:pPr>
            <w:r w:rsidRPr="00631768">
              <w:t>Contributes to continuous improvement of current work practices by applying basic principles of analytical and lateral thinking</w:t>
            </w:r>
          </w:p>
          <w:p w:rsidR="00000000" w:rsidRPr="00631768" w:rsidP="00631768">
            <w:pPr>
              <w:pStyle w:val="ListBullet"/>
            </w:pPr>
            <w:r w:rsidRPr="00631768">
              <w:t>Uses familiar digital technologies and systems to access information, search</w:t>
            </w:r>
            <w:r w:rsidRPr="00631768">
              <w:t xml:space="preserve"> and enter data and code, present information and communicate with others, cognisant of data security and safety</w:t>
            </w:r>
          </w:p>
        </w:tc>
      </w:tr>
    </w:tbl>
    <w:p w:rsidR="00000000" w:rsidRPr="00631768" w:rsidP="00631768">
      <w:pPr>
        <w:pStyle w:val="BodyText"/>
      </w:pPr>
    </w:p>
    <w:p w:rsidR="00000000" w:rsidRPr="00631768" w:rsidP="00631768">
      <w:pPr>
        <w:pStyle w:val="AllowPageBreak"/>
      </w:pPr>
    </w:p>
    <w:p w:rsidR="00000000" w:rsidRPr="00631768" w:rsidP="00631768">
      <w:pPr>
        <w:pStyle w:val="Heading1"/>
      </w:pPr>
      <w:bookmarkStart w:id="6" w:name="O_758638"/>
      <w:bookmarkEnd w:id="6"/>
      <w:r w:rsidRPr="00631768">
        <w:t>Unit Mapping Information</w:t>
      </w:r>
    </w:p>
    <w:tbl>
      <w:tblPr>
        <w:tblW w:w="9240" w:type="dxa"/>
        <w:tblLayout w:type="fixed"/>
        <w:tblCellMar>
          <w:left w:w="62" w:type="dxa"/>
          <w:right w:w="62" w:type="dxa"/>
        </w:tblCellMar>
        <w:tblLook w:val="0000"/>
      </w:tblPr>
      <w:tblGrid>
        <w:gridCol w:w="2220"/>
        <w:gridCol w:w="2295"/>
        <w:gridCol w:w="2295"/>
        <w:gridCol w:w="2430"/>
      </w:tblGrid>
      <w:tr w:rsidTr="00631768">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68" w:rsidP="00631768">
            <w:pPr>
              <w:pStyle w:val="BodyText"/>
            </w:pPr>
            <w:r w:rsidRPr="00631768">
              <w:rPr>
                <w:rStyle w:val="SpecialBold"/>
              </w:rPr>
              <w:t xml:space="preserve">Code and title </w:t>
            </w:r>
          </w:p>
          <w:p w:rsidR="00000000" w:rsidRPr="00631768" w:rsidP="00631768">
            <w:pPr>
              <w:pStyle w:val="BodyText"/>
            </w:pPr>
            <w:r w:rsidRPr="0063176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68" w:rsidP="00631768">
            <w:pPr>
              <w:pStyle w:val="BodyText"/>
            </w:pPr>
            <w:r w:rsidRPr="00631768">
              <w:rPr>
                <w:rStyle w:val="SpecialBold"/>
              </w:rPr>
              <w:t>Code and title</w:t>
            </w:r>
          </w:p>
          <w:p w:rsidR="00000000" w:rsidRPr="00631768" w:rsidP="00631768">
            <w:pPr>
              <w:pStyle w:val="BodyText"/>
            </w:pPr>
            <w:r w:rsidRPr="0063176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68" w:rsidP="00631768">
            <w:pPr>
              <w:pStyle w:val="BodyText"/>
            </w:pPr>
            <w:r w:rsidRPr="00631768">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rPr>
                <w:rStyle w:val="SpecialBold"/>
              </w:rPr>
              <w:t>Equivalence status</w:t>
            </w:r>
          </w:p>
        </w:tc>
      </w:tr>
      <w:tr w:rsidTr="00631768">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t>ICTNPL409 Apply knowledge of regulation and legislation for the telecommunications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t>ICTNPL4150A Apply knowledge of regulation and legislation for the telecommunications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68">
            <w:pPr>
              <w:pStyle w:val="BodyText"/>
              <w:rPr>
                <w:lang w:val="en-NZ"/>
              </w:rPr>
            </w:pPr>
            <w:r w:rsidRPr="00631768">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68" w:rsidP="00631768">
            <w:pPr>
              <w:pStyle w:val="BodyText"/>
            </w:pPr>
            <w:r w:rsidRPr="00631768">
              <w:t>Equivalent unit</w:t>
            </w:r>
          </w:p>
        </w:tc>
      </w:tr>
    </w:tbl>
    <w:p w:rsidR="00000000" w:rsidRPr="00631768" w:rsidP="00631768">
      <w:pPr>
        <w:pStyle w:val="BodyText"/>
      </w:pPr>
    </w:p>
    <w:p w:rsidR="00000000" w:rsidRPr="00631768" w:rsidP="00631768">
      <w:pPr>
        <w:pStyle w:val="AllowPageBreak"/>
      </w:pPr>
    </w:p>
    <w:p w:rsidR="00000000" w:rsidRPr="00631768" w:rsidP="00631768">
      <w:pPr>
        <w:pStyle w:val="Heading1"/>
      </w:pPr>
      <w:bookmarkStart w:id="7" w:name="O_758645"/>
      <w:bookmarkEnd w:id="7"/>
      <w:r w:rsidRPr="00631768">
        <w:t>Links</w:t>
      </w:r>
    </w:p>
    <w:p w:rsidR="00000000" w:rsidRPr="00631768" w:rsidP="0056356C">
      <w:pPr>
        <w:pStyle w:val="BodyText"/>
      </w:pPr>
      <w:r w:rsidRPr="0063176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94F92">
        <w:rPr>
          <w:rStyle w:val="Hyperlink"/>
        </w:rPr>
        <w:t>https://vetnet.gov.au/Pages/TrainingDocs.aspx?q=a53af4e4-b400-484e-b778-71c9e9d6aff2</w:t>
      </w:r>
      <w:r>
        <w:fldChar w:fldCharType="end"/>
      </w:r>
    </w:p>
    <w:p w:rsidR="00000000" w:rsidRPr="00631768" w:rsidP="00631768"/>
    <w:sectPr w:rsidSect="006317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68" w:rsidRPr="0056356C" w:rsidP="005635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56C" w:rsidP="006317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356C" w:rsidP="006317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56356C" w:rsidP="006317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5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768" w:rsidRPr="0056356C" w:rsidP="005635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56C" w:rsidRPr="002D2AF8" w:rsidP="00631768">
    <w:pPr>
      <w:pStyle w:val="Header"/>
      <w:framePr w:wrap="around"/>
    </w:pPr>
    <w:r>
      <w:fldChar w:fldCharType="begin"/>
    </w:r>
    <w:r>
      <w:instrText xml:space="preserve"> TITLE   \* MERGEFORMAT </w:instrText>
    </w:r>
    <w:r>
      <w:fldChar w:fldCharType="separate"/>
    </w:r>
    <w:r>
      <w:t>ICTNPL409 Apply knowledge of regulation and legislation for the telecommunications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56356C" w:rsidP="006317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DE03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48FD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7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768"/>
    <w:pPr>
      <w:spacing w:before="360" w:after="60"/>
      <w:outlineLvl w:val="0"/>
    </w:pPr>
    <w:rPr>
      <w:sz w:val="32"/>
    </w:rPr>
  </w:style>
  <w:style w:type="paragraph" w:styleId="Heading2">
    <w:name w:val="heading 2"/>
    <w:basedOn w:val="HeadingBase"/>
    <w:next w:val="BodyText"/>
    <w:link w:val="Heading2Char"/>
    <w:qFormat/>
    <w:rsid w:val="00631768"/>
    <w:pPr>
      <w:keepLines/>
      <w:spacing w:before="240" w:after="120"/>
      <w:outlineLvl w:val="1"/>
    </w:pPr>
    <w:rPr>
      <w:sz w:val="28"/>
      <w:szCs w:val="40"/>
    </w:rPr>
  </w:style>
  <w:style w:type="paragraph" w:styleId="Heading3">
    <w:name w:val="heading 3"/>
    <w:basedOn w:val="HeadingBase"/>
    <w:next w:val="BodyText"/>
    <w:link w:val="Heading3Char"/>
    <w:qFormat/>
    <w:rsid w:val="00631768"/>
    <w:pPr>
      <w:spacing w:before="180" w:after="120"/>
      <w:outlineLvl w:val="2"/>
    </w:pPr>
    <w:rPr>
      <w:spacing w:val="-10"/>
      <w:kern w:val="32"/>
    </w:rPr>
  </w:style>
  <w:style w:type="paragraph" w:styleId="Heading4">
    <w:name w:val="heading 4"/>
    <w:basedOn w:val="HeadingBase"/>
    <w:next w:val="BodyText"/>
    <w:link w:val="Heading4Char"/>
    <w:qFormat/>
    <w:rsid w:val="00631768"/>
    <w:pPr>
      <w:spacing w:before="160" w:after="120"/>
      <w:outlineLvl w:val="3"/>
    </w:pPr>
    <w:rPr>
      <w:sz w:val="22"/>
    </w:rPr>
  </w:style>
  <w:style w:type="paragraph" w:styleId="Heading5">
    <w:name w:val="heading 5"/>
    <w:basedOn w:val="HeadingBase"/>
    <w:next w:val="Normal"/>
    <w:link w:val="Heading5Char"/>
    <w:qFormat/>
    <w:rsid w:val="00631768"/>
    <w:pPr>
      <w:spacing w:before="80"/>
      <w:outlineLvl w:val="4"/>
    </w:pPr>
    <w:rPr>
      <w:color w:val="918585"/>
      <w:sz w:val="20"/>
    </w:rPr>
  </w:style>
  <w:style w:type="paragraph" w:styleId="Heading6">
    <w:name w:val="heading 6"/>
    <w:basedOn w:val="HeadingBase"/>
    <w:next w:val="Normal"/>
    <w:link w:val="Heading6Char"/>
    <w:qFormat/>
    <w:rsid w:val="00631768"/>
    <w:pPr>
      <w:spacing w:before="60"/>
      <w:outlineLvl w:val="5"/>
    </w:pPr>
    <w:rPr>
      <w:color w:val="918585"/>
      <w:sz w:val="20"/>
    </w:rPr>
  </w:style>
  <w:style w:type="paragraph" w:styleId="Heading7">
    <w:name w:val="heading 7"/>
    <w:basedOn w:val="Normal"/>
    <w:next w:val="Normal"/>
    <w:link w:val="Heading7Char"/>
    <w:qFormat/>
    <w:rsid w:val="00631768"/>
    <w:pPr>
      <w:ind w:left="720"/>
      <w:outlineLvl w:val="6"/>
    </w:pPr>
    <w:rPr>
      <w:i/>
    </w:rPr>
  </w:style>
  <w:style w:type="paragraph" w:styleId="Heading8">
    <w:name w:val="heading 8"/>
    <w:basedOn w:val="Normal"/>
    <w:next w:val="Normal"/>
    <w:link w:val="Heading8Char"/>
    <w:qFormat/>
    <w:rsid w:val="00631768"/>
    <w:pPr>
      <w:ind w:left="720"/>
      <w:outlineLvl w:val="7"/>
    </w:pPr>
    <w:rPr>
      <w:i/>
    </w:rPr>
  </w:style>
  <w:style w:type="paragraph" w:styleId="Heading9">
    <w:name w:val="heading 9"/>
    <w:basedOn w:val="Normal"/>
    <w:next w:val="Normal"/>
    <w:link w:val="Heading9Char"/>
    <w:qFormat/>
    <w:rsid w:val="00631768"/>
    <w:pPr>
      <w:ind w:left="720"/>
      <w:outlineLvl w:val="8"/>
    </w:pPr>
    <w:rPr>
      <w:i/>
    </w:rPr>
  </w:style>
  <w:style w:type="character" w:default="1" w:styleId="DefaultParagraphFont">
    <w:name w:val="Default Paragraph Font"/>
    <w:uiPriority w:val="1"/>
    <w:unhideWhenUsed/>
    <w:rsid w:val="006317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768"/>
  </w:style>
  <w:style w:type="character" w:customStyle="1" w:styleId="Heading1Char">
    <w:name w:val="Heading 1 Char"/>
    <w:basedOn w:val="DefaultParagraphFont"/>
    <w:link w:val="Heading1"/>
    <w:rsid w:val="00631768"/>
    <w:rPr>
      <w:rFonts w:ascii="Times New Roman" w:eastAsia="Times New Roman" w:hAnsi="Times New Roman" w:cs="Times New Roman"/>
      <w:b/>
      <w:sz w:val="32"/>
      <w:szCs w:val="20"/>
      <w:lang w:eastAsia="en-US"/>
    </w:rPr>
  </w:style>
  <w:style w:type="paragraph" w:styleId="BodyText">
    <w:name w:val="Body Text"/>
    <w:basedOn w:val="Normal"/>
    <w:link w:val="BodyTextChar"/>
    <w:rsid w:val="006317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768"/>
    <w:rPr>
      <w:rFonts w:ascii="Times New Roman" w:eastAsia="Times New Roman" w:hAnsi="Times New Roman" w:cs="Times New Roman"/>
      <w:sz w:val="24"/>
      <w:lang w:eastAsia="en-US"/>
    </w:rPr>
  </w:style>
  <w:style w:type="paragraph" w:styleId="ListBullet">
    <w:name w:val="List Bullet"/>
    <w:basedOn w:val="List"/>
    <w:rsid w:val="00631768"/>
    <w:pPr>
      <w:numPr>
        <w:numId w:val="11"/>
      </w:numPr>
      <w:tabs>
        <w:tab w:val="clear" w:pos="340"/>
      </w:tabs>
      <w:spacing w:before="40" w:after="40"/>
    </w:pPr>
  </w:style>
  <w:style w:type="character" w:customStyle="1" w:styleId="SpecialBold">
    <w:name w:val="Special Bold"/>
    <w:basedOn w:val="DefaultParagraphFont"/>
    <w:rsid w:val="00631768"/>
    <w:rPr>
      <w:b/>
      <w:spacing w:val="0"/>
    </w:rPr>
  </w:style>
  <w:style w:type="character" w:styleId="Emphasis">
    <w:name w:val="Emphasis"/>
    <w:basedOn w:val="DefaultParagraphFont"/>
    <w:qFormat/>
    <w:rsid w:val="00631768"/>
    <w:rPr>
      <w:i/>
    </w:rPr>
  </w:style>
  <w:style w:type="paragraph" w:customStyle="1" w:styleId="SuperHeading">
    <w:name w:val="SuperHeading"/>
    <w:basedOn w:val="Normal"/>
    <w:rsid w:val="00631768"/>
    <w:pPr>
      <w:spacing w:before="240" w:after="120"/>
      <w:outlineLvl w:val="0"/>
    </w:pPr>
    <w:rPr>
      <w:rFonts w:ascii="Times New Roman" w:hAnsi="Times New Roman"/>
      <w:b/>
      <w:sz w:val="32"/>
    </w:rPr>
  </w:style>
  <w:style w:type="paragraph" w:customStyle="1" w:styleId="AllowPageBreak">
    <w:name w:val="AllowPageBreak"/>
    <w:rsid w:val="006317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7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7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7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7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7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7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7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768"/>
    <w:rPr>
      <w:rFonts w:ascii="Courier New" w:eastAsia="Times New Roman" w:hAnsi="Courier New" w:cs="Times New Roman"/>
      <w:i/>
      <w:szCs w:val="20"/>
      <w:lang w:eastAsia="en-US"/>
    </w:rPr>
  </w:style>
  <w:style w:type="paragraph" w:customStyle="1" w:styleId="HeadingBase">
    <w:name w:val="Heading Base"/>
    <w:rsid w:val="006317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768"/>
    <w:pPr>
      <w:tabs>
        <w:tab w:val="right" w:leader="dot" w:pos="9072"/>
      </w:tabs>
      <w:ind w:left="567"/>
    </w:pPr>
    <w:rPr>
      <w:szCs w:val="22"/>
    </w:rPr>
  </w:style>
  <w:style w:type="paragraph" w:customStyle="1" w:styleId="TOCBase">
    <w:name w:val="TOC Base"/>
    <w:rsid w:val="006317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768"/>
    <w:pPr>
      <w:tabs>
        <w:tab w:val="right" w:leader="dot" w:pos="9072"/>
      </w:tabs>
      <w:spacing w:before="40" w:after="40"/>
      <w:ind w:left="284"/>
    </w:pPr>
    <w:rPr>
      <w:rFonts w:ascii="Times New Roman" w:hAnsi="Times New Roman"/>
    </w:rPr>
  </w:style>
  <w:style w:type="paragraph" w:styleId="TOC1">
    <w:name w:val="toc 1"/>
    <w:basedOn w:val="TOCBase"/>
    <w:next w:val="Normal"/>
    <w:rsid w:val="006317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7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768"/>
    <w:rPr>
      <w:rFonts w:ascii="Times New Roman" w:eastAsia="Times New Roman" w:hAnsi="Times New Roman" w:cs="Times New Roman"/>
      <w:sz w:val="16"/>
      <w:lang w:eastAsia="en-US"/>
    </w:rPr>
  </w:style>
  <w:style w:type="paragraph" w:styleId="Title">
    <w:name w:val="Title"/>
    <w:basedOn w:val="HeadingBase"/>
    <w:link w:val="TitleChar"/>
    <w:qFormat/>
    <w:rsid w:val="00631768"/>
    <w:pPr>
      <w:spacing w:before="5040"/>
      <w:jc w:val="center"/>
    </w:pPr>
    <w:rPr>
      <w:sz w:val="48"/>
      <w:szCs w:val="72"/>
      <w:lang w:val="en-US"/>
    </w:rPr>
  </w:style>
  <w:style w:type="character" w:customStyle="1" w:styleId="TitleChar">
    <w:name w:val="Title Char"/>
    <w:basedOn w:val="DefaultParagraphFont"/>
    <w:link w:val="Title"/>
    <w:rsid w:val="006317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768"/>
    <w:pPr>
      <w:tabs>
        <w:tab w:val="left" w:pos="3600"/>
        <w:tab w:val="left" w:pos="3958"/>
      </w:tabs>
    </w:pPr>
  </w:style>
  <w:style w:type="paragraph" w:styleId="List">
    <w:name w:val="List"/>
    <w:basedOn w:val="BodyText"/>
    <w:next w:val="BodyText"/>
    <w:rsid w:val="00631768"/>
    <w:pPr>
      <w:tabs>
        <w:tab w:val="left" w:pos="340"/>
      </w:tabs>
      <w:spacing w:before="60" w:after="60"/>
      <w:ind w:left="340" w:hanging="340"/>
    </w:pPr>
  </w:style>
  <w:style w:type="paragraph" w:customStyle="1" w:styleId="Note">
    <w:name w:val="Note"/>
    <w:basedOn w:val="BodyText"/>
    <w:rsid w:val="006317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768"/>
    <w:pPr>
      <w:framePr w:wrap="auto" w:hAnchor="text" w:y="6049"/>
    </w:pPr>
    <w:rPr>
      <w:color w:val="000000"/>
      <w:sz w:val="40"/>
    </w:rPr>
  </w:style>
  <w:style w:type="paragraph" w:customStyle="1" w:styleId="TOCTitle">
    <w:name w:val="TOCTitle"/>
    <w:basedOn w:val="Heading1"/>
    <w:rsid w:val="00631768"/>
    <w:pPr>
      <w:spacing w:after="240"/>
      <w:jc w:val="center"/>
      <w:outlineLvl w:val="9"/>
    </w:pPr>
    <w:rPr>
      <w:caps/>
    </w:rPr>
  </w:style>
  <w:style w:type="paragraph" w:customStyle="1" w:styleId="Version">
    <w:name w:val="Version"/>
    <w:rsid w:val="006317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1768"/>
    <w:pPr>
      <w:numPr>
        <w:numId w:val="12"/>
      </w:numPr>
      <w:tabs>
        <w:tab w:val="clear" w:pos="680"/>
      </w:tabs>
    </w:pPr>
  </w:style>
  <w:style w:type="paragraph" w:styleId="Index1">
    <w:name w:val="index 1"/>
    <w:basedOn w:val="Normal"/>
    <w:next w:val="Normal"/>
    <w:semiHidden/>
    <w:rsid w:val="00631768"/>
    <w:pPr>
      <w:keepNext w:val="0"/>
      <w:tabs>
        <w:tab w:val="right" w:pos="4176"/>
      </w:tabs>
      <w:ind w:left="198" w:hanging="198"/>
    </w:pPr>
    <w:rPr>
      <w:rFonts w:ascii="Garamond" w:hAnsi="Garamond"/>
    </w:rPr>
  </w:style>
  <w:style w:type="paragraph" w:styleId="IndexHeading">
    <w:name w:val="index heading"/>
    <w:basedOn w:val="Normal"/>
    <w:next w:val="Index1"/>
    <w:semiHidden/>
    <w:rsid w:val="00631768"/>
    <w:pPr>
      <w:spacing w:before="120" w:after="120"/>
    </w:pPr>
    <w:rPr>
      <w:rFonts w:ascii="Arial" w:hAnsi="Arial"/>
      <w:b/>
      <w:color w:val="918585"/>
      <w:sz w:val="24"/>
    </w:rPr>
  </w:style>
  <w:style w:type="paragraph" w:styleId="Header">
    <w:name w:val="header"/>
    <w:basedOn w:val="Normal"/>
    <w:link w:val="HeaderChar"/>
    <w:rsid w:val="006317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768"/>
    <w:rPr>
      <w:rFonts w:ascii="Times New Roman" w:eastAsia="Times New Roman" w:hAnsi="Times New Roman" w:cs="Times New Roman"/>
      <w:sz w:val="16"/>
      <w:szCs w:val="20"/>
      <w:lang w:val="en-GB" w:eastAsia="en-US"/>
    </w:rPr>
  </w:style>
  <w:style w:type="paragraph" w:customStyle="1" w:styleId="Chapter">
    <w:name w:val="Chapter"/>
    <w:basedOn w:val="Normal"/>
    <w:rsid w:val="00631768"/>
    <w:pPr>
      <w:spacing w:before="240"/>
    </w:pPr>
    <w:rPr>
      <w:rFonts w:ascii="Times New Roman" w:hAnsi="Times New Roman"/>
      <w:smallCaps/>
      <w:spacing w:val="80"/>
      <w:sz w:val="28"/>
    </w:rPr>
  </w:style>
  <w:style w:type="paragraph" w:customStyle="1" w:styleId="InChapter">
    <w:name w:val="InChapter"/>
    <w:basedOn w:val="Heading3"/>
    <w:rsid w:val="00631768"/>
    <w:pPr>
      <w:spacing w:after="240"/>
      <w:outlineLvl w:val="9"/>
    </w:pPr>
    <w:rPr>
      <w:noProof/>
    </w:rPr>
  </w:style>
  <w:style w:type="paragraph" w:styleId="Index2">
    <w:name w:val="index 2"/>
    <w:basedOn w:val="Normal"/>
    <w:next w:val="Normal"/>
    <w:semiHidden/>
    <w:rsid w:val="00631768"/>
    <w:pPr>
      <w:tabs>
        <w:tab w:val="right" w:pos="4176"/>
      </w:tabs>
      <w:ind w:left="568" w:hanging="284"/>
    </w:pPr>
    <w:rPr>
      <w:rFonts w:ascii="Garamond" w:hAnsi="Garamond"/>
    </w:rPr>
  </w:style>
  <w:style w:type="paragraph" w:customStyle="1" w:styleId="Byline">
    <w:name w:val="Byline"/>
    <w:rsid w:val="006317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768"/>
    <w:pPr>
      <w:tabs>
        <w:tab w:val="clear" w:pos="3600"/>
        <w:tab w:val="clear" w:pos="3958"/>
      </w:tabs>
      <w:jc w:val="right"/>
    </w:pPr>
  </w:style>
  <w:style w:type="paragraph" w:styleId="Caption">
    <w:name w:val="caption"/>
    <w:basedOn w:val="BodyText"/>
    <w:next w:val="Normal"/>
    <w:qFormat/>
    <w:rsid w:val="00631768"/>
    <w:pPr>
      <w:framePr w:w="2268" w:hSpace="181" w:vSpace="181" w:wrap="around" w:vAnchor="text" w:hAnchor="page" w:x="1135" w:y="285" w:anchorLock="1"/>
    </w:pPr>
    <w:rPr>
      <w:i/>
    </w:rPr>
  </w:style>
  <w:style w:type="paragraph" w:customStyle="1" w:styleId="MiniTOCTitle">
    <w:name w:val="MiniTOCTitle"/>
    <w:basedOn w:val="Heading4"/>
    <w:rsid w:val="00631768"/>
    <w:pPr>
      <w:spacing w:before="240"/>
      <w:outlineLvl w:val="9"/>
    </w:pPr>
    <w:rPr>
      <w:noProof/>
      <w:sz w:val="24"/>
    </w:rPr>
  </w:style>
  <w:style w:type="paragraph" w:customStyle="1" w:styleId="MiniTOCItem">
    <w:name w:val="MiniTOCItem"/>
    <w:basedOn w:val="ListBullet"/>
    <w:rsid w:val="00631768"/>
    <w:pPr>
      <w:numPr>
        <w:numId w:val="0"/>
      </w:numPr>
      <w:tabs>
        <w:tab w:val="right" w:leader="dot" w:pos="6521"/>
      </w:tabs>
      <w:spacing w:before="0" w:after="0"/>
    </w:pPr>
  </w:style>
  <w:style w:type="paragraph" w:customStyle="1" w:styleId="TOFTitle">
    <w:name w:val="TOFTitle"/>
    <w:basedOn w:val="TOCTitle"/>
    <w:rsid w:val="00631768"/>
  </w:style>
  <w:style w:type="paragraph" w:styleId="TableofFigures">
    <w:name w:val="table of figures"/>
    <w:basedOn w:val="Normal"/>
    <w:next w:val="Normal"/>
    <w:semiHidden/>
    <w:rsid w:val="00631768"/>
    <w:pPr>
      <w:tabs>
        <w:tab w:val="right" w:leader="dot" w:pos="9072"/>
      </w:tabs>
      <w:ind w:left="970" w:hanging="403"/>
    </w:pPr>
    <w:rPr>
      <w:rFonts w:ascii="Times New Roman" w:hAnsi="Times New Roman"/>
      <w:b/>
    </w:rPr>
  </w:style>
  <w:style w:type="paragraph" w:styleId="ListNumber">
    <w:name w:val="List Number"/>
    <w:basedOn w:val="List"/>
    <w:rsid w:val="00631768"/>
    <w:pPr>
      <w:numPr>
        <w:numId w:val="14"/>
      </w:numPr>
      <w:tabs>
        <w:tab w:val="clear" w:pos="340"/>
      </w:tabs>
    </w:pPr>
  </w:style>
  <w:style w:type="character" w:customStyle="1" w:styleId="WingdingSymbols">
    <w:name w:val="Wingding Symbols"/>
    <w:rsid w:val="00631768"/>
    <w:rPr>
      <w:rFonts w:ascii="Wingdings" w:hAnsi="Wingdings"/>
    </w:rPr>
  </w:style>
  <w:style w:type="paragraph" w:customStyle="1" w:styleId="TableHeading">
    <w:name w:val="Table Heading"/>
    <w:basedOn w:val="HeadingBase"/>
    <w:rsid w:val="00631768"/>
    <w:pPr>
      <w:keepLines/>
      <w:pBdr>
        <w:bottom w:val="single" w:sz="6" w:space="1" w:color="918585"/>
      </w:pBdr>
      <w:spacing w:before="240"/>
    </w:pPr>
  </w:style>
  <w:style w:type="character" w:customStyle="1" w:styleId="HotSpot">
    <w:name w:val="HotSpot"/>
    <w:rsid w:val="00631768"/>
    <w:rPr>
      <w:color w:val="0033CC"/>
      <w:u w:val="none"/>
    </w:rPr>
  </w:style>
  <w:style w:type="paragraph" w:customStyle="1" w:styleId="BodyTextRight">
    <w:name w:val="Body Text Right"/>
    <w:basedOn w:val="BodyText"/>
    <w:rsid w:val="00631768"/>
    <w:pPr>
      <w:spacing w:before="0" w:after="0"/>
      <w:jc w:val="right"/>
    </w:pPr>
  </w:style>
  <w:style w:type="paragraph" w:styleId="Index3">
    <w:name w:val="index 3"/>
    <w:basedOn w:val="ListNumber2"/>
    <w:next w:val="Normal"/>
    <w:semiHidden/>
    <w:rsid w:val="00631768"/>
    <w:pPr>
      <w:numPr>
        <w:numId w:val="0"/>
      </w:numPr>
      <w:tabs>
        <w:tab w:val="right" w:leader="dot" w:pos="4176"/>
      </w:tabs>
    </w:pPr>
  </w:style>
  <w:style w:type="paragraph" w:styleId="ListNumber2">
    <w:name w:val="List Number 2"/>
    <w:basedOn w:val="List2"/>
    <w:rsid w:val="00631768"/>
    <w:pPr>
      <w:numPr>
        <w:numId w:val="9"/>
      </w:numPr>
      <w:tabs>
        <w:tab w:val="clear" w:pos="1060"/>
      </w:tabs>
    </w:pPr>
  </w:style>
  <w:style w:type="paragraph" w:customStyle="1" w:styleId="MarginNote">
    <w:name w:val="Margin Note"/>
    <w:basedOn w:val="BodyText"/>
    <w:rsid w:val="006317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7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7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768"/>
    <w:rPr>
      <w:sz w:val="32"/>
    </w:rPr>
  </w:style>
  <w:style w:type="paragraph" w:customStyle="1" w:styleId="HeadingProcedure">
    <w:name w:val="Heading Procedure"/>
    <w:basedOn w:val="HeadingBase"/>
    <w:next w:val="Normal"/>
    <w:rsid w:val="00631768"/>
    <w:pPr>
      <w:tabs>
        <w:tab w:val="left" w:pos="0"/>
      </w:tabs>
      <w:spacing w:before="120" w:after="60"/>
    </w:pPr>
    <w:rPr>
      <w:i/>
      <w:color w:val="918585"/>
      <w:sz w:val="22"/>
    </w:rPr>
  </w:style>
  <w:style w:type="paragraph" w:customStyle="1" w:styleId="TableBodyText">
    <w:name w:val="Table Body Text"/>
    <w:basedOn w:val="BodyText"/>
    <w:rsid w:val="00631768"/>
    <w:pPr>
      <w:spacing w:before="60" w:after="60"/>
    </w:pPr>
  </w:style>
  <w:style w:type="paragraph" w:styleId="ListContinue">
    <w:name w:val="List Continue"/>
    <w:basedOn w:val="List"/>
    <w:rsid w:val="00631768"/>
    <w:pPr>
      <w:ind w:firstLine="0"/>
    </w:pPr>
  </w:style>
  <w:style w:type="paragraph" w:customStyle="1" w:styleId="ListNote">
    <w:name w:val="List Note"/>
    <w:basedOn w:val="List"/>
    <w:rsid w:val="00631768"/>
    <w:pPr>
      <w:pBdr>
        <w:top w:val="single" w:sz="6" w:space="2" w:color="918585"/>
        <w:bottom w:val="single" w:sz="6" w:space="2" w:color="918585"/>
      </w:pBdr>
      <w:tabs>
        <w:tab w:val="left" w:pos="1021"/>
      </w:tabs>
      <w:ind w:firstLine="0"/>
    </w:pPr>
  </w:style>
  <w:style w:type="paragraph" w:customStyle="1" w:styleId="Warning">
    <w:name w:val="Warning"/>
    <w:basedOn w:val="BodyText"/>
    <w:rsid w:val="00631768"/>
    <w:pPr>
      <w:shd w:val="clear" w:color="auto" w:fill="D9D9D9"/>
      <w:tabs>
        <w:tab w:val="left" w:pos="992"/>
      </w:tabs>
      <w:ind w:left="119" w:right="119"/>
    </w:pPr>
    <w:rPr>
      <w:sz w:val="20"/>
    </w:rPr>
  </w:style>
  <w:style w:type="paragraph" w:customStyle="1" w:styleId="MarginIcons">
    <w:name w:val="Margin Icons"/>
    <w:basedOn w:val="BodyText"/>
    <w:rsid w:val="006317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768"/>
    <w:rPr>
      <w:rFonts w:ascii="Courier New" w:hAnsi="Courier New"/>
    </w:rPr>
  </w:style>
  <w:style w:type="paragraph" w:customStyle="1" w:styleId="NoteBullet">
    <w:name w:val="Note Bullet"/>
    <w:basedOn w:val="Note"/>
    <w:rsid w:val="00631768"/>
    <w:pPr>
      <w:tabs>
        <w:tab w:val="clear" w:pos="680"/>
      </w:tabs>
      <w:spacing w:before="60" w:after="60"/>
    </w:pPr>
  </w:style>
  <w:style w:type="paragraph" w:customStyle="1" w:styleId="SubHeading2">
    <w:name w:val="SubHeading2"/>
    <w:basedOn w:val="HeadingBase"/>
    <w:rsid w:val="00631768"/>
    <w:pPr>
      <w:spacing w:before="240" w:after="60"/>
    </w:pPr>
    <w:rPr>
      <w:sz w:val="20"/>
    </w:rPr>
  </w:style>
  <w:style w:type="paragraph" w:customStyle="1" w:styleId="SubHeading1">
    <w:name w:val="SubHeading1"/>
    <w:basedOn w:val="HeadingBase"/>
    <w:rsid w:val="00631768"/>
    <w:pPr>
      <w:spacing w:before="240" w:after="60"/>
    </w:pPr>
    <w:rPr>
      <w:color w:val="918585"/>
      <w:sz w:val="22"/>
    </w:rPr>
  </w:style>
  <w:style w:type="paragraph" w:customStyle="1" w:styleId="SideHeading">
    <w:name w:val="Side Heading"/>
    <w:basedOn w:val="HeadingBase"/>
    <w:rsid w:val="006317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768"/>
    <w:pPr>
      <w:numPr>
        <w:numId w:val="10"/>
      </w:numPr>
    </w:pPr>
  </w:style>
  <w:style w:type="paragraph" w:styleId="PlainText">
    <w:name w:val="Plain Text"/>
    <w:basedOn w:val="Normal"/>
    <w:link w:val="PlainTextChar"/>
    <w:rsid w:val="00631768"/>
    <w:rPr>
      <w:sz w:val="20"/>
    </w:rPr>
  </w:style>
  <w:style w:type="character" w:customStyle="1" w:styleId="PlainTextChar">
    <w:name w:val="Plain Text Char"/>
    <w:basedOn w:val="DefaultParagraphFont"/>
    <w:link w:val="PlainText"/>
    <w:rsid w:val="00631768"/>
    <w:rPr>
      <w:rFonts w:ascii="Courier New" w:eastAsia="Times New Roman" w:hAnsi="Courier New" w:cs="Times New Roman"/>
      <w:sz w:val="20"/>
      <w:szCs w:val="20"/>
      <w:lang w:eastAsia="en-US"/>
    </w:rPr>
  </w:style>
  <w:style w:type="character" w:customStyle="1" w:styleId="MenuOption">
    <w:name w:val="Menu Option"/>
    <w:basedOn w:val="DefaultParagraphFont"/>
    <w:rsid w:val="00631768"/>
    <w:rPr>
      <w:b/>
      <w:smallCaps/>
    </w:rPr>
  </w:style>
  <w:style w:type="paragraph" w:customStyle="1" w:styleId="TableListNumber">
    <w:name w:val="Table List Number"/>
    <w:basedOn w:val="ListNumber"/>
    <w:rsid w:val="00631768"/>
    <w:pPr>
      <w:numPr>
        <w:numId w:val="0"/>
      </w:numPr>
    </w:pPr>
  </w:style>
  <w:style w:type="paragraph" w:styleId="TOC4">
    <w:name w:val="toc 4"/>
    <w:basedOn w:val="TOCBase"/>
    <w:next w:val="Normal"/>
    <w:semiHidden/>
    <w:rsid w:val="00631768"/>
    <w:pPr>
      <w:tabs>
        <w:tab w:val="right" w:leader="dot" w:pos="9071"/>
      </w:tabs>
      <w:ind w:left="1701"/>
    </w:pPr>
  </w:style>
  <w:style w:type="paragraph" w:customStyle="1" w:styleId="ListAlpha">
    <w:name w:val="List Alpha"/>
    <w:basedOn w:val="List"/>
    <w:rsid w:val="00631768"/>
    <w:pPr>
      <w:numPr>
        <w:numId w:val="8"/>
      </w:numPr>
    </w:pPr>
  </w:style>
  <w:style w:type="paragraph" w:customStyle="1" w:styleId="ListAlpha2">
    <w:name w:val="List Alpha 2"/>
    <w:basedOn w:val="List2"/>
    <w:rsid w:val="00631768"/>
    <w:pPr>
      <w:numPr>
        <w:numId w:val="7"/>
      </w:numPr>
    </w:pPr>
  </w:style>
  <w:style w:type="paragraph" w:styleId="List2">
    <w:name w:val="List 2"/>
    <w:basedOn w:val="BodyText"/>
    <w:rsid w:val="00631768"/>
    <w:pPr>
      <w:tabs>
        <w:tab w:val="left" w:pos="680"/>
      </w:tabs>
      <w:spacing w:before="60" w:after="60"/>
      <w:ind w:left="680" w:hanging="340"/>
    </w:pPr>
  </w:style>
  <w:style w:type="paragraph" w:styleId="List3">
    <w:name w:val="List 3"/>
    <w:basedOn w:val="BodyText"/>
    <w:rsid w:val="00631768"/>
    <w:pPr>
      <w:tabs>
        <w:tab w:val="left" w:pos="1021"/>
      </w:tabs>
      <w:spacing w:before="60" w:after="60"/>
      <w:ind w:left="1020" w:hanging="340"/>
    </w:pPr>
  </w:style>
  <w:style w:type="paragraph" w:styleId="List4">
    <w:name w:val="List 4"/>
    <w:basedOn w:val="BodyText"/>
    <w:rsid w:val="00631768"/>
    <w:pPr>
      <w:tabs>
        <w:tab w:val="left" w:pos="1361"/>
      </w:tabs>
      <w:spacing w:before="60" w:after="60"/>
      <w:ind w:left="1361" w:hanging="340"/>
    </w:pPr>
  </w:style>
  <w:style w:type="paragraph" w:styleId="List5">
    <w:name w:val="List 5"/>
    <w:basedOn w:val="BodyText"/>
    <w:rsid w:val="00631768"/>
    <w:pPr>
      <w:tabs>
        <w:tab w:val="left" w:pos="1701"/>
      </w:tabs>
      <w:spacing w:before="60" w:after="60"/>
      <w:ind w:left="1701" w:hanging="340"/>
    </w:pPr>
  </w:style>
  <w:style w:type="paragraph" w:styleId="ListBullet3">
    <w:name w:val="List Bullet 3"/>
    <w:basedOn w:val="List3"/>
    <w:rsid w:val="00631768"/>
    <w:pPr>
      <w:numPr>
        <w:numId w:val="13"/>
      </w:numPr>
      <w:tabs>
        <w:tab w:val="clear" w:pos="1021"/>
      </w:tabs>
      <w:ind w:left="1037" w:hanging="357"/>
    </w:pPr>
  </w:style>
  <w:style w:type="paragraph" w:styleId="ListBullet4">
    <w:name w:val="List Bullet 4"/>
    <w:basedOn w:val="List4"/>
    <w:rsid w:val="00631768"/>
    <w:pPr>
      <w:numPr>
        <w:numId w:val="2"/>
      </w:numPr>
      <w:tabs>
        <w:tab w:val="clear" w:pos="1361"/>
      </w:tabs>
    </w:pPr>
  </w:style>
  <w:style w:type="paragraph" w:styleId="ListBullet5">
    <w:name w:val="List Bullet 5"/>
    <w:basedOn w:val="List5"/>
    <w:rsid w:val="00631768"/>
    <w:pPr>
      <w:numPr>
        <w:numId w:val="3"/>
      </w:numPr>
    </w:pPr>
  </w:style>
  <w:style w:type="paragraph" w:styleId="ListContinue2">
    <w:name w:val="List Continue 2"/>
    <w:basedOn w:val="List2"/>
    <w:rsid w:val="00631768"/>
    <w:pPr>
      <w:ind w:firstLine="0"/>
    </w:pPr>
  </w:style>
  <w:style w:type="paragraph" w:styleId="ListContinue3">
    <w:name w:val="List Continue 3"/>
    <w:basedOn w:val="List3"/>
    <w:rsid w:val="00631768"/>
    <w:pPr>
      <w:ind w:left="1021" w:firstLine="0"/>
    </w:pPr>
  </w:style>
  <w:style w:type="paragraph" w:styleId="ListContinue4">
    <w:name w:val="List Continue 4"/>
    <w:basedOn w:val="List4"/>
    <w:rsid w:val="00631768"/>
    <w:pPr>
      <w:ind w:firstLine="0"/>
    </w:pPr>
  </w:style>
  <w:style w:type="paragraph" w:styleId="ListContinue5">
    <w:name w:val="List Continue 5"/>
    <w:basedOn w:val="List5"/>
    <w:rsid w:val="00631768"/>
    <w:pPr>
      <w:ind w:firstLine="0"/>
    </w:pPr>
  </w:style>
  <w:style w:type="paragraph" w:styleId="ListNumber3">
    <w:name w:val="List Number 3"/>
    <w:basedOn w:val="List3"/>
    <w:rsid w:val="00631768"/>
    <w:pPr>
      <w:numPr>
        <w:numId w:val="4"/>
      </w:numPr>
    </w:pPr>
  </w:style>
  <w:style w:type="paragraph" w:styleId="ListNumber4">
    <w:name w:val="List Number 4"/>
    <w:basedOn w:val="List4"/>
    <w:rsid w:val="00631768"/>
    <w:pPr>
      <w:numPr>
        <w:numId w:val="5"/>
      </w:numPr>
    </w:pPr>
  </w:style>
  <w:style w:type="paragraph" w:styleId="ListNumber5">
    <w:name w:val="List Number 5"/>
    <w:basedOn w:val="List5"/>
    <w:rsid w:val="00631768"/>
    <w:pPr>
      <w:numPr>
        <w:numId w:val="6"/>
      </w:numPr>
    </w:pPr>
  </w:style>
  <w:style w:type="paragraph" w:styleId="BlockText">
    <w:name w:val="Block Text"/>
    <w:basedOn w:val="Normal"/>
    <w:rsid w:val="00631768"/>
    <w:pPr>
      <w:spacing w:after="120"/>
      <w:ind w:left="1440" w:right="1440"/>
    </w:pPr>
  </w:style>
  <w:style w:type="character" w:customStyle="1" w:styleId="Subscript">
    <w:name w:val="Subscript"/>
    <w:basedOn w:val="DefaultParagraphFont"/>
    <w:rsid w:val="00631768"/>
    <w:rPr>
      <w:sz w:val="16"/>
      <w:vertAlign w:val="subscript"/>
    </w:rPr>
  </w:style>
  <w:style w:type="character" w:customStyle="1" w:styleId="Superscript">
    <w:name w:val="Superscript"/>
    <w:basedOn w:val="DefaultParagraphFont"/>
    <w:rsid w:val="00631768"/>
    <w:rPr>
      <w:sz w:val="16"/>
      <w:vertAlign w:val="superscript"/>
    </w:rPr>
  </w:style>
  <w:style w:type="character" w:customStyle="1" w:styleId="Symbols">
    <w:name w:val="Symbols"/>
    <w:basedOn w:val="DefaultParagraphFont"/>
    <w:rsid w:val="00631768"/>
    <w:rPr>
      <w:rFonts w:ascii="Symbol" w:hAnsi="Symbol"/>
    </w:rPr>
  </w:style>
  <w:style w:type="character" w:customStyle="1" w:styleId="MenuOptions">
    <w:name w:val="Menu Options"/>
    <w:basedOn w:val="DefaultParagraphFont"/>
    <w:rsid w:val="00631768"/>
    <w:rPr>
      <w:rFonts w:ascii="Arial Narrow" w:hAnsi="Arial Narrow"/>
      <w:smallCaps/>
    </w:rPr>
  </w:style>
  <w:style w:type="character" w:customStyle="1" w:styleId="Buttons">
    <w:name w:val="Buttons"/>
    <w:basedOn w:val="DefaultParagraphFont"/>
    <w:rsid w:val="00631768"/>
    <w:rPr>
      <w:b/>
    </w:rPr>
  </w:style>
  <w:style w:type="character" w:customStyle="1" w:styleId="Underlined">
    <w:name w:val="Underlined"/>
    <w:basedOn w:val="DefaultParagraphFont"/>
    <w:rsid w:val="00631768"/>
    <w:rPr>
      <w:u w:val="single"/>
    </w:rPr>
  </w:style>
  <w:style w:type="paragraph" w:customStyle="1" w:styleId="TableBodyTextRight">
    <w:name w:val="Table Body Text Right"/>
    <w:basedOn w:val="TableBodyText"/>
    <w:rsid w:val="00631768"/>
    <w:pPr>
      <w:widowControl w:val="0"/>
      <w:autoSpaceDE w:val="0"/>
      <w:autoSpaceDN w:val="0"/>
      <w:adjustRightInd w:val="0"/>
      <w:jc w:val="right"/>
    </w:pPr>
    <w:rPr>
      <w:rFonts w:cs="Arial"/>
      <w:szCs w:val="18"/>
    </w:rPr>
  </w:style>
  <w:style w:type="paragraph" w:customStyle="1" w:styleId="CopyrightText">
    <w:name w:val="Copyright Text"/>
    <w:basedOn w:val="BodyText"/>
    <w:rsid w:val="00631768"/>
    <w:rPr>
      <w:sz w:val="18"/>
    </w:rPr>
  </w:style>
  <w:style w:type="paragraph" w:customStyle="1" w:styleId="BodySmallRight">
    <w:name w:val="Body Small Right"/>
    <w:basedOn w:val="BodyTextRight"/>
    <w:rsid w:val="00631768"/>
    <w:rPr>
      <w:sz w:val="18"/>
      <w:szCs w:val="18"/>
    </w:rPr>
  </w:style>
  <w:style w:type="paragraph" w:customStyle="1" w:styleId="MarginEdition">
    <w:name w:val="Margin Edition"/>
    <w:basedOn w:val="MarginNote"/>
    <w:rsid w:val="00631768"/>
    <w:pPr>
      <w:spacing w:before="0" w:after="0"/>
    </w:pPr>
    <w:rPr>
      <w:rFonts w:ascii="Times New Roman" w:hAnsi="Times New Roman"/>
      <w:color w:val="999999"/>
    </w:rPr>
  </w:style>
  <w:style w:type="paragraph" w:customStyle="1" w:styleId="Spacer">
    <w:name w:val="Spacer"/>
    <w:basedOn w:val="Normal"/>
    <w:rsid w:val="00631768"/>
    <w:rPr>
      <w:sz w:val="2"/>
      <w:szCs w:val="2"/>
    </w:rPr>
  </w:style>
  <w:style w:type="character" w:customStyle="1" w:styleId="Small">
    <w:name w:val="Small"/>
    <w:basedOn w:val="DefaultParagraphFont"/>
    <w:rsid w:val="00631768"/>
    <w:rPr>
      <w:sz w:val="16"/>
    </w:rPr>
  </w:style>
  <w:style w:type="paragraph" w:customStyle="1" w:styleId="WideTable">
    <w:name w:val="Wide Table"/>
    <w:basedOn w:val="Normal"/>
    <w:rsid w:val="00631768"/>
    <w:pPr>
      <w:ind w:left="-1418"/>
    </w:pPr>
    <w:rPr>
      <w:sz w:val="2"/>
      <w:szCs w:val="2"/>
    </w:rPr>
  </w:style>
  <w:style w:type="character" w:styleId="PageNumber">
    <w:name w:val="page number"/>
    <w:basedOn w:val="DefaultParagraphFont"/>
    <w:rsid w:val="00631768"/>
  </w:style>
  <w:style w:type="paragraph" w:styleId="Quote">
    <w:name w:val="Quote"/>
    <w:basedOn w:val="Heading1"/>
    <w:link w:val="QuoteChar"/>
    <w:qFormat/>
    <w:rsid w:val="00631768"/>
    <w:rPr>
      <w:b w:val="0"/>
      <w:sz w:val="72"/>
      <w:szCs w:val="72"/>
      <w:lang w:val="en-NZ"/>
    </w:rPr>
  </w:style>
  <w:style w:type="character" w:customStyle="1" w:styleId="QuoteChar">
    <w:name w:val="Quote Char"/>
    <w:basedOn w:val="DefaultParagraphFont"/>
    <w:link w:val="Quote"/>
    <w:rsid w:val="006317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768"/>
    <w:pPr>
      <w:pageBreakBefore/>
    </w:pPr>
  </w:style>
  <w:style w:type="paragraph" w:customStyle="1" w:styleId="Border">
    <w:name w:val="Border"/>
    <w:basedOn w:val="Normal"/>
    <w:qFormat/>
    <w:rsid w:val="006317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768"/>
    <w:rPr>
      <w:b/>
      <w:bCs/>
      <w:i/>
      <w:iCs/>
      <w:color w:val="auto"/>
    </w:rPr>
  </w:style>
  <w:style w:type="paragraph" w:styleId="IntenseQuote">
    <w:name w:val="Intense Quote"/>
    <w:basedOn w:val="Normal"/>
    <w:next w:val="Normal"/>
    <w:link w:val="IntenseQuoteChar"/>
    <w:uiPriority w:val="30"/>
    <w:qFormat/>
    <w:rsid w:val="006317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7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768"/>
    <w:rPr>
      <w:smallCaps/>
      <w:color w:val="auto"/>
      <w:u w:val="single"/>
    </w:rPr>
  </w:style>
  <w:style w:type="character" w:styleId="IntenseReference">
    <w:name w:val="Intense Reference"/>
    <w:basedOn w:val="DefaultParagraphFont"/>
    <w:uiPriority w:val="32"/>
    <w:qFormat/>
    <w:rsid w:val="00631768"/>
    <w:rPr>
      <w:b/>
      <w:bCs/>
      <w:smallCaps/>
      <w:color w:val="auto"/>
      <w:spacing w:val="5"/>
      <w:u w:val="single"/>
    </w:rPr>
  </w:style>
  <w:style w:type="paragraph" w:customStyle="1" w:styleId="2ColumnHeading">
    <w:name w:val="2Column Heading"/>
    <w:basedOn w:val="BodyText"/>
    <w:qFormat/>
    <w:rsid w:val="00631768"/>
    <w:pPr>
      <w:spacing w:after="60"/>
      <w:ind w:left="-2268"/>
    </w:pPr>
    <w:rPr>
      <w:b/>
    </w:rPr>
  </w:style>
  <w:style w:type="paragraph" w:customStyle="1" w:styleId="Heading1TOC">
    <w:name w:val="Heading1 TOC"/>
    <w:basedOn w:val="Normal"/>
    <w:qFormat/>
    <w:rsid w:val="00631768"/>
    <w:pPr>
      <w:spacing w:before="240" w:after="120"/>
    </w:pPr>
    <w:rPr>
      <w:rFonts w:ascii="Times New Roman" w:hAnsi="Times New Roman"/>
      <w:b/>
      <w:sz w:val="32"/>
    </w:rPr>
  </w:style>
  <w:style w:type="paragraph" w:customStyle="1" w:styleId="Heading2TOC">
    <w:name w:val="Heading2 TOC"/>
    <w:basedOn w:val="Normal"/>
    <w:qFormat/>
    <w:rsid w:val="00631768"/>
    <w:pPr>
      <w:spacing w:before="240" w:after="60"/>
    </w:pPr>
    <w:rPr>
      <w:rFonts w:ascii="Times New Roman" w:hAnsi="Times New Roman"/>
      <w:b/>
      <w:sz w:val="28"/>
    </w:rPr>
  </w:style>
  <w:style w:type="character" w:customStyle="1" w:styleId="Underline">
    <w:name w:val="Underline"/>
    <w:basedOn w:val="DefaultParagraphFont"/>
    <w:qFormat/>
    <w:rsid w:val="00631768"/>
    <w:rPr>
      <w:u w:val="single"/>
    </w:rPr>
  </w:style>
  <w:style w:type="character" w:customStyle="1" w:styleId="BoldandItalics">
    <w:name w:val="Bold and Italics"/>
    <w:qFormat/>
    <w:rsid w:val="00631768"/>
    <w:rPr>
      <w:b/>
      <w:i/>
      <w:u w:val="none"/>
    </w:rPr>
  </w:style>
  <w:style w:type="paragraph" w:styleId="BalloonText">
    <w:name w:val="Balloon Text"/>
    <w:basedOn w:val="Normal"/>
    <w:link w:val="BalloonTextChar"/>
    <w:rsid w:val="00631768"/>
    <w:rPr>
      <w:rFonts w:ascii="Tahoma" w:hAnsi="Tahoma" w:cs="Tahoma"/>
      <w:sz w:val="16"/>
      <w:szCs w:val="16"/>
    </w:rPr>
  </w:style>
  <w:style w:type="character" w:customStyle="1" w:styleId="BalloonTextChar">
    <w:name w:val="Balloon Text Char"/>
    <w:basedOn w:val="DefaultParagraphFont"/>
    <w:link w:val="BalloonText"/>
    <w:rsid w:val="006317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7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7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768"/>
    <w:rPr>
      <w:b/>
      <w:color w:val="660033"/>
      <w:spacing w:val="0"/>
    </w:rPr>
  </w:style>
  <w:style w:type="paragraph" w:customStyle="1" w:styleId="Nameditemlist">
    <w:name w:val="Named item list"/>
    <w:basedOn w:val="BodyText"/>
    <w:qFormat/>
    <w:rsid w:val="00631768"/>
    <w:pPr>
      <w:tabs>
        <w:tab w:val="left" w:pos="2835"/>
      </w:tabs>
      <w:ind w:left="2835" w:hanging="2835"/>
    </w:pPr>
  </w:style>
  <w:style w:type="paragraph" w:customStyle="1" w:styleId="BodyTextnopadding">
    <w:name w:val="Body Text no padding"/>
    <w:basedOn w:val="BodyText"/>
    <w:qFormat/>
    <w:rsid w:val="00631768"/>
    <w:pPr>
      <w:spacing w:before="0" w:after="0"/>
    </w:pPr>
  </w:style>
  <w:style w:type="paragraph" w:customStyle="1" w:styleId="BodyTextBold">
    <w:name w:val="Body Text Bold"/>
    <w:basedOn w:val="BodyText"/>
    <w:qFormat/>
    <w:rsid w:val="00631768"/>
    <w:rPr>
      <w:b/>
    </w:rPr>
  </w:style>
  <w:style w:type="character" w:styleId="Hyperlink">
    <w:name w:val="Hyperlink"/>
    <w:basedOn w:val="DefaultParagraphFont"/>
    <w:uiPriority w:val="99"/>
    <w:unhideWhenUsed/>
    <w:rsid w:val="005635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749</Words>
  <Characters>4913</Characters>
  <Application>Microsoft Office Word</Application>
  <DocSecurity>0</DocSecurity>
  <Lines>175</Lines>
  <Paragraphs>80</Paragraphs>
  <ScaleCrop>false</ScaleCrop>
  <Company>Author-it Software Corporation Ltd.</Company>
  <LinksUpToDate>false</LinksUpToDate>
  <CharactersWithSpaces>5582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ICTNPL409 Apply knowledge of regulation and legislation for the telecommunications industry</dc:title>
  <dc:subject>Approved</dc:subject>
  <dc:creator>Future Skills Organisation</dc:creator>
  <cp:keywords>Release: 1</cp:keywords>
  <dc:description>Review Date: 12 April 2008</dc:description>
  <cp:lastModifiedBy>HSD_TPCMSd.prod</cp:lastModifiedBy>
  <cp:revision>3</cp:revision>
  <dcterms:created xsi:type="dcterms:W3CDTF">2024-12-17T22:32:00Z</dcterms:created>
  <dcterms:modified xsi:type="dcterms:W3CDTF">2024-12-17T22:32:00Z</dcterms:modified>
</cp:coreProperties>
</file>