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68A" w:rsidP="00B06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ICTNPL409 Apply knowledge of regulation and legislation for the telecommunications industry</w:t>
      </w:r>
      <w:r>
        <w:fldChar w:fldCharType="end"/>
      </w:r>
    </w:p>
    <w:p w:rsidR="00B0668A" w:rsidP="00B0668A">
      <w:pPr>
        <w:pStyle w:val="Version"/>
        <w:sectPr w:rsidSect="00F52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2A9" w:rsidP="00F522A9">
      <w:pPr>
        <w:pStyle w:val="SuperHeading"/>
      </w:pPr>
      <w:r w:rsidRPr="00F522A9">
        <w:t>Assessment Re</w:t>
      </w:r>
      <w:r w:rsidRPr="00F522A9">
        <w:t>quirements for ICTNPL409 Apply knowledge of regulation and legislation for the telecommunications industry</w:t>
      </w:r>
    </w:p>
    <w:p w:rsidR="00000000" w:rsidRPr="00F522A9" w:rsidP="00F522A9">
      <w:pPr>
        <w:pStyle w:val="Heading1"/>
      </w:pPr>
      <w:bookmarkStart w:id="1" w:name="O_758640"/>
      <w:bookmarkEnd w:id="1"/>
      <w:r w:rsidRPr="00F52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F52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A9" w:rsidP="00F522A9">
            <w:pPr>
              <w:pStyle w:val="BodyText"/>
            </w:pPr>
            <w:r w:rsidRPr="00F522A9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A9">
            <w:pPr>
              <w:pStyle w:val="BodyText"/>
              <w:rPr>
                <w:lang w:val="en-NZ"/>
              </w:rPr>
            </w:pPr>
            <w:r w:rsidRPr="00F522A9">
              <w:rPr>
                <w:rStyle w:val="SpecialBold"/>
              </w:rPr>
              <w:t>Comments</w:t>
            </w:r>
          </w:p>
        </w:tc>
      </w:tr>
      <w:tr w:rsidTr="00F52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A9">
            <w:pPr>
              <w:pStyle w:val="BodyText"/>
              <w:rPr>
                <w:lang w:val="en-NZ"/>
              </w:rPr>
            </w:pPr>
            <w:r w:rsidRPr="00F522A9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A9" w:rsidP="00F522A9">
            <w:pPr>
              <w:pStyle w:val="BodyText"/>
            </w:pPr>
            <w:r w:rsidRPr="00F522A9">
              <w:t>This version first released with ICT Information and Communications Technology Training Package Version 2.0.</w:t>
            </w:r>
          </w:p>
        </w:tc>
      </w:tr>
    </w:tbl>
    <w:p w:rsidR="00000000" w:rsidRPr="00F522A9" w:rsidP="00F522A9">
      <w:pPr>
        <w:pStyle w:val="BodyText"/>
      </w:pPr>
    </w:p>
    <w:p w:rsidR="00000000" w:rsidRPr="00F522A9" w:rsidP="00F522A9">
      <w:pPr>
        <w:pStyle w:val="AllowPageBreak"/>
      </w:pPr>
    </w:p>
    <w:p w:rsidR="00000000" w:rsidRPr="00F522A9" w:rsidP="00F522A9">
      <w:pPr>
        <w:pStyle w:val="Heading1"/>
      </w:pPr>
      <w:bookmarkStart w:id="2" w:name="O_758641"/>
      <w:bookmarkEnd w:id="2"/>
      <w:r w:rsidRPr="00F522A9">
        <w:t>Performance Evidence</w:t>
      </w:r>
    </w:p>
    <w:p w:rsidR="00000000" w:rsidRPr="00F522A9" w:rsidP="00B0668A">
      <w:pPr>
        <w:pStyle w:val="BodyText"/>
      </w:pPr>
      <w:r w:rsidRPr="00F522A9">
        <w:t>Evidence of ability to:</w:t>
      </w:r>
    </w:p>
    <w:p w:rsidR="00000000" w:rsidRPr="00F522A9" w:rsidP="00F522A9">
      <w:pPr>
        <w:pStyle w:val="ListBullet"/>
      </w:pPr>
      <w:r w:rsidRPr="00F522A9">
        <w:t xml:space="preserve">produce a comprehensive evaluation report on economic and political influences on </w:t>
      </w:r>
      <w:r w:rsidRPr="00F522A9">
        <w:t>the telecommunications industry in Australia</w:t>
      </w:r>
    </w:p>
    <w:p w:rsidR="00000000" w:rsidRPr="00F522A9" w:rsidP="00F522A9">
      <w:pPr>
        <w:pStyle w:val="ListBullet"/>
      </w:pPr>
      <w:r w:rsidRPr="00F522A9">
        <w:t xml:space="preserve">produce a comprehensive evaluation report on the impact of key regulation and legislation on the telecommunications industry </w:t>
      </w:r>
    </w:p>
    <w:p w:rsidR="00000000" w:rsidRPr="00F522A9" w:rsidP="00F522A9">
      <w:pPr>
        <w:pStyle w:val="ListBullet"/>
      </w:pPr>
      <w:r w:rsidRPr="00F522A9">
        <w:t>produce an accurate summary report evaluating the impact of the legislation on the pl</w:t>
      </w:r>
      <w:r w:rsidRPr="00F522A9">
        <w:t>anning process of access networks.</w:t>
      </w:r>
    </w:p>
    <w:p w:rsidR="00000000" w:rsidRPr="00F522A9" w:rsidP="00F522A9">
      <w:pPr>
        <w:pStyle w:val="BodyText"/>
      </w:pPr>
    </w:p>
    <w:p w:rsidR="00000000" w:rsidRPr="00F522A9" w:rsidP="00B0668A">
      <w:pPr>
        <w:pStyle w:val="BodyText"/>
      </w:pPr>
      <w:r w:rsidRPr="00F522A9">
        <w:t>Note: If a specific volume or frequency is not stated, then evidence must be provided at least once.</w:t>
      </w:r>
    </w:p>
    <w:p w:rsidR="00000000" w:rsidRPr="00F522A9" w:rsidP="00F522A9">
      <w:pPr>
        <w:pStyle w:val="Heading1"/>
      </w:pPr>
      <w:bookmarkStart w:id="3" w:name="O_758642"/>
      <w:bookmarkEnd w:id="3"/>
      <w:r w:rsidRPr="00F522A9">
        <w:t>Knowledge Evidence</w:t>
      </w:r>
    </w:p>
    <w:p w:rsidR="00000000" w:rsidRPr="00F522A9" w:rsidP="00B0668A">
      <w:pPr>
        <w:pStyle w:val="BodyText"/>
      </w:pPr>
      <w:r w:rsidRPr="00F522A9">
        <w:t>To complete the unit requirements safely and effectively, the individual must:</w:t>
      </w:r>
    </w:p>
    <w:p w:rsidR="00000000" w:rsidRPr="00F522A9" w:rsidP="00F522A9">
      <w:pPr>
        <w:pStyle w:val="ListBullet"/>
      </w:pPr>
      <w:r w:rsidRPr="00F522A9">
        <w:t>describe the impact of deregulation on the telecommunications industry</w:t>
      </w:r>
    </w:p>
    <w:p w:rsidR="00000000" w:rsidRPr="00F522A9" w:rsidP="00F522A9">
      <w:pPr>
        <w:pStyle w:val="ListBullet"/>
      </w:pPr>
      <w:r w:rsidRPr="00F522A9">
        <w:t>outline the investment management system</w:t>
      </w:r>
    </w:p>
    <w:p w:rsidR="00000000" w:rsidRPr="00F522A9" w:rsidP="00F522A9">
      <w:pPr>
        <w:pStyle w:val="ListBullet"/>
      </w:pPr>
      <w:r w:rsidRPr="00F522A9">
        <w:t>identify and describe the purpose and implementation of relevant telecommunications legislation</w:t>
      </w:r>
    </w:p>
    <w:p w:rsidR="00000000" w:rsidRPr="00F522A9" w:rsidP="00F522A9">
      <w:pPr>
        <w:pStyle w:val="ListBullet"/>
      </w:pPr>
      <w:r w:rsidRPr="00F522A9">
        <w:t>identify and describe the impact of market force</w:t>
      </w:r>
      <w:r w:rsidRPr="00F522A9">
        <w:t>s on telecommunications</w:t>
      </w:r>
    </w:p>
    <w:p w:rsidR="00000000" w:rsidRPr="00F522A9" w:rsidP="00F522A9">
      <w:pPr>
        <w:pStyle w:val="ListBullet"/>
      </w:pPr>
      <w:r w:rsidRPr="00F522A9">
        <w:t>outline procedures for developing plans for telecommunications systems</w:t>
      </w:r>
    </w:p>
    <w:p w:rsidR="00000000" w:rsidRPr="00F522A9" w:rsidP="00F522A9">
      <w:pPr>
        <w:pStyle w:val="ListBullet"/>
      </w:pPr>
      <w:r w:rsidRPr="00F522A9">
        <w:t>outline the telecommunications industry, framework and networks.</w:t>
      </w:r>
    </w:p>
    <w:p w:rsidR="00000000" w:rsidRPr="00F522A9" w:rsidP="00F522A9">
      <w:pPr>
        <w:pStyle w:val="AllowPageBreak"/>
      </w:pPr>
    </w:p>
    <w:p w:rsidR="00000000" w:rsidRPr="00F522A9" w:rsidP="00F522A9">
      <w:pPr>
        <w:pStyle w:val="Heading1"/>
      </w:pPr>
      <w:bookmarkStart w:id="4" w:name="O_758643"/>
      <w:bookmarkEnd w:id="4"/>
      <w:r w:rsidRPr="00F522A9">
        <w:t>Assessment Conditions</w:t>
      </w:r>
    </w:p>
    <w:p w:rsidR="00000000" w:rsidRPr="00F522A9" w:rsidP="00B0668A">
      <w:pPr>
        <w:pStyle w:val="BodyText"/>
      </w:pPr>
      <w:r w:rsidRPr="00F522A9">
        <w:t xml:space="preserve">Gather evidence to demonstrate consistent performance in </w:t>
      </w:r>
      <w:r w:rsidRPr="00F522A9">
        <w:t>conditions that are safe and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F522A9" w:rsidP="00F522A9">
      <w:pPr>
        <w:pStyle w:val="ListBullet"/>
      </w:pPr>
      <w:r w:rsidRPr="00F522A9">
        <w:t>relevant legislati</w:t>
      </w:r>
      <w:r w:rsidRPr="00F522A9">
        <w:t>on</w:t>
      </w:r>
    </w:p>
    <w:p w:rsidR="00000000" w:rsidRPr="00F522A9" w:rsidP="00F522A9">
      <w:pPr>
        <w:pStyle w:val="ListBullet"/>
      </w:pPr>
      <w:r w:rsidRPr="00F522A9">
        <w:t>planning processes</w:t>
      </w:r>
    </w:p>
    <w:p w:rsidR="00000000" w:rsidRPr="00F522A9" w:rsidP="00F522A9">
      <w:pPr>
        <w:pStyle w:val="ListBullet"/>
      </w:pPr>
      <w:r w:rsidRPr="00F522A9">
        <w:t>Telecommunications Industry Regulatory Accounting Framework (RAF) planning tools</w:t>
      </w:r>
    </w:p>
    <w:p w:rsidR="00000000" w:rsidRPr="00F522A9" w:rsidP="00F522A9">
      <w:pPr>
        <w:pStyle w:val="ListBullet"/>
      </w:pPr>
      <w:r w:rsidRPr="00F522A9">
        <w:t>enterprise-specific investment management system (IMS)</w:t>
      </w:r>
    </w:p>
    <w:p w:rsidR="00000000" w:rsidRPr="00F522A9" w:rsidP="00F522A9">
      <w:pPr>
        <w:pStyle w:val="ListBullet"/>
      </w:pPr>
      <w:r w:rsidRPr="00F522A9">
        <w:t>relevant databases</w:t>
      </w:r>
    </w:p>
    <w:p w:rsidR="00000000" w:rsidRPr="00F522A9" w:rsidP="00F522A9">
      <w:pPr>
        <w:pStyle w:val="ListBullet"/>
      </w:pPr>
      <w:r w:rsidRPr="00F522A9">
        <w:t>licensing requirements</w:t>
      </w:r>
    </w:p>
    <w:p w:rsidR="00000000" w:rsidRPr="00F522A9" w:rsidP="00F522A9">
      <w:pPr>
        <w:pStyle w:val="ListBullet"/>
      </w:pPr>
      <w:r w:rsidRPr="00F522A9">
        <w:t xml:space="preserve">other related procedures. </w:t>
      </w:r>
    </w:p>
    <w:p w:rsidR="00000000" w:rsidRPr="00F522A9" w:rsidP="00F522A9">
      <w:pPr>
        <w:pStyle w:val="BodyText"/>
      </w:pPr>
    </w:p>
    <w:p w:rsidR="00000000" w:rsidRPr="00F522A9" w:rsidP="00B0668A">
      <w:pPr>
        <w:pStyle w:val="BodyText"/>
      </w:pPr>
      <w:r w:rsidRPr="00F522A9">
        <w:t>Assessors of this unit must satisfy the requirements for assessors in applicable vocational education and training legislation, frameworks and/or standards.</w:t>
      </w:r>
    </w:p>
    <w:p w:rsidR="00000000" w:rsidRPr="00F522A9" w:rsidP="00F522A9">
      <w:pPr>
        <w:pStyle w:val="Heading1"/>
      </w:pPr>
      <w:bookmarkStart w:id="5" w:name="O_758646"/>
      <w:bookmarkEnd w:id="5"/>
      <w:r w:rsidRPr="00F522A9">
        <w:t>Links</w:t>
      </w:r>
    </w:p>
    <w:p w:rsidR="00000000" w:rsidRPr="00F522A9" w:rsidP="00B0668A">
      <w:pPr>
        <w:pStyle w:val="BodyText"/>
      </w:pPr>
      <w:r w:rsidRPr="00F52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1A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22A9" w:rsidP="00F522A9"/>
    <w:sectPr w:rsidSect="00F52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A9" w:rsidRPr="00B0668A" w:rsidP="00B06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8A" w:rsidP="00F52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668A" w:rsidP="00F52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668A" w:rsidP="00F52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2A9" w:rsidRPr="00B0668A" w:rsidP="00B06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8A" w:rsidRPr="002D2AF8" w:rsidP="00F52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ICTNPL409 Apply knowledge of regulation and legislation for the telecommunications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0668A" w:rsidP="00F52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B6F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F6D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2A9"/>
  </w:style>
  <w:style w:type="character" w:customStyle="1" w:styleId="Heading1Char">
    <w:name w:val="Heading 1 Char"/>
    <w:basedOn w:val="DefaultParagraphFont"/>
    <w:link w:val="Heading1"/>
    <w:rsid w:val="00F52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2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2A9"/>
    <w:rPr>
      <w:b/>
      <w:spacing w:val="0"/>
    </w:rPr>
  </w:style>
  <w:style w:type="paragraph" w:customStyle="1" w:styleId="SuperHeading">
    <w:name w:val="SuperHeading"/>
    <w:basedOn w:val="Normal"/>
    <w:rsid w:val="00F52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2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2A9"/>
    <w:rPr>
      <w:i/>
    </w:rPr>
  </w:style>
  <w:style w:type="paragraph" w:styleId="Caption">
    <w:name w:val="caption"/>
    <w:basedOn w:val="BodyText"/>
    <w:next w:val="Normal"/>
    <w:qFormat/>
    <w:rsid w:val="00F52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2A9"/>
  </w:style>
  <w:style w:type="paragraph" w:styleId="TableofFigures">
    <w:name w:val="table of figures"/>
    <w:basedOn w:val="Normal"/>
    <w:next w:val="Normal"/>
    <w:semiHidden/>
    <w:rsid w:val="00F52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2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2A9"/>
    <w:rPr>
      <w:rFonts w:ascii="Wingdings" w:hAnsi="Wingdings"/>
    </w:rPr>
  </w:style>
  <w:style w:type="paragraph" w:customStyle="1" w:styleId="TableHeading">
    <w:name w:val="Table Heading"/>
    <w:basedOn w:val="HeadingBase"/>
    <w:rsid w:val="00F52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2A9"/>
    <w:rPr>
      <w:color w:val="0033CC"/>
      <w:u w:val="none"/>
    </w:rPr>
  </w:style>
  <w:style w:type="paragraph" w:customStyle="1" w:styleId="BodyTextRight">
    <w:name w:val="Body Text Right"/>
    <w:basedOn w:val="BodyText"/>
    <w:rsid w:val="00F52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2A9"/>
    <w:rPr>
      <w:sz w:val="32"/>
    </w:rPr>
  </w:style>
  <w:style w:type="paragraph" w:customStyle="1" w:styleId="HeadingProcedure">
    <w:name w:val="Heading Procedure"/>
    <w:basedOn w:val="HeadingBase"/>
    <w:next w:val="Normal"/>
    <w:rsid w:val="00F52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2A9"/>
    <w:pPr>
      <w:spacing w:before="60" w:after="60"/>
    </w:pPr>
  </w:style>
  <w:style w:type="paragraph" w:styleId="ListContinue">
    <w:name w:val="List Continue"/>
    <w:basedOn w:val="List"/>
    <w:rsid w:val="00F522A9"/>
    <w:pPr>
      <w:ind w:firstLine="0"/>
    </w:pPr>
  </w:style>
  <w:style w:type="paragraph" w:customStyle="1" w:styleId="ListNote">
    <w:name w:val="List Note"/>
    <w:basedOn w:val="List"/>
    <w:rsid w:val="00F52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2A9"/>
    <w:rPr>
      <w:rFonts w:ascii="Courier New" w:hAnsi="Courier New"/>
    </w:rPr>
  </w:style>
  <w:style w:type="paragraph" w:customStyle="1" w:styleId="NoteBullet">
    <w:name w:val="Note Bullet"/>
    <w:basedOn w:val="Note"/>
    <w:rsid w:val="00F52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2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2A9"/>
    <w:rPr>
      <w:b/>
      <w:smallCaps/>
    </w:rPr>
  </w:style>
  <w:style w:type="paragraph" w:customStyle="1" w:styleId="TableListNumber">
    <w:name w:val="Table List Number"/>
    <w:basedOn w:val="ListNumber"/>
    <w:rsid w:val="00F52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2A9"/>
    <w:pPr>
      <w:numPr>
        <w:numId w:val="8"/>
      </w:numPr>
    </w:pPr>
  </w:style>
  <w:style w:type="paragraph" w:customStyle="1" w:styleId="ListAlpha2">
    <w:name w:val="List Alpha 2"/>
    <w:basedOn w:val="List2"/>
    <w:rsid w:val="00F522A9"/>
    <w:pPr>
      <w:numPr>
        <w:numId w:val="7"/>
      </w:numPr>
    </w:pPr>
  </w:style>
  <w:style w:type="paragraph" w:styleId="List2">
    <w:name w:val="List 2"/>
    <w:basedOn w:val="BodyText"/>
    <w:rsid w:val="00F52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2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2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2A9"/>
    <w:pPr>
      <w:numPr>
        <w:numId w:val="3"/>
      </w:numPr>
    </w:pPr>
  </w:style>
  <w:style w:type="paragraph" w:styleId="ListContinue2">
    <w:name w:val="List Continue 2"/>
    <w:basedOn w:val="List2"/>
    <w:rsid w:val="00F522A9"/>
    <w:pPr>
      <w:ind w:firstLine="0"/>
    </w:pPr>
  </w:style>
  <w:style w:type="paragraph" w:styleId="ListContinue3">
    <w:name w:val="List Continue 3"/>
    <w:basedOn w:val="List3"/>
    <w:rsid w:val="00F522A9"/>
    <w:pPr>
      <w:ind w:left="1021" w:firstLine="0"/>
    </w:pPr>
  </w:style>
  <w:style w:type="paragraph" w:styleId="ListContinue4">
    <w:name w:val="List Continue 4"/>
    <w:basedOn w:val="List4"/>
    <w:rsid w:val="00F522A9"/>
    <w:pPr>
      <w:ind w:firstLine="0"/>
    </w:pPr>
  </w:style>
  <w:style w:type="paragraph" w:styleId="ListContinue5">
    <w:name w:val="List Continue 5"/>
    <w:basedOn w:val="List5"/>
    <w:rsid w:val="00F522A9"/>
    <w:pPr>
      <w:ind w:firstLine="0"/>
    </w:pPr>
  </w:style>
  <w:style w:type="paragraph" w:styleId="ListNumber3">
    <w:name w:val="List Number 3"/>
    <w:basedOn w:val="List3"/>
    <w:rsid w:val="00F522A9"/>
    <w:pPr>
      <w:numPr>
        <w:numId w:val="4"/>
      </w:numPr>
    </w:pPr>
  </w:style>
  <w:style w:type="paragraph" w:styleId="ListNumber4">
    <w:name w:val="List Number 4"/>
    <w:basedOn w:val="List4"/>
    <w:rsid w:val="00F522A9"/>
    <w:pPr>
      <w:numPr>
        <w:numId w:val="5"/>
      </w:numPr>
    </w:pPr>
  </w:style>
  <w:style w:type="paragraph" w:styleId="ListNumber5">
    <w:name w:val="List Number 5"/>
    <w:basedOn w:val="List5"/>
    <w:rsid w:val="00F522A9"/>
    <w:pPr>
      <w:numPr>
        <w:numId w:val="6"/>
      </w:numPr>
    </w:pPr>
  </w:style>
  <w:style w:type="paragraph" w:styleId="BlockText">
    <w:name w:val="Block Text"/>
    <w:basedOn w:val="Normal"/>
    <w:rsid w:val="00F52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2A9"/>
    <w:rPr>
      <w:sz w:val="16"/>
      <w:vertAlign w:val="superscript"/>
    </w:rPr>
  </w:style>
  <w:style w:type="character" w:customStyle="1" w:styleId="Symbols">
    <w:name w:val="Symbols"/>
    <w:basedOn w:val="DefaultParagraphFont"/>
    <w:rsid w:val="00F522A9"/>
    <w:rPr>
      <w:rFonts w:ascii="Symbol" w:hAnsi="Symbol"/>
    </w:rPr>
  </w:style>
  <w:style w:type="character" w:customStyle="1" w:styleId="MenuOptions">
    <w:name w:val="Menu Options"/>
    <w:basedOn w:val="DefaultParagraphFont"/>
    <w:rsid w:val="00F52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2A9"/>
    <w:rPr>
      <w:b/>
    </w:rPr>
  </w:style>
  <w:style w:type="character" w:customStyle="1" w:styleId="Underlined">
    <w:name w:val="Underlined"/>
    <w:basedOn w:val="DefaultParagraphFont"/>
    <w:rsid w:val="00F522A9"/>
    <w:rPr>
      <w:u w:val="single"/>
    </w:rPr>
  </w:style>
  <w:style w:type="paragraph" w:customStyle="1" w:styleId="TableBodyTextRight">
    <w:name w:val="Table Body Text Right"/>
    <w:basedOn w:val="TableBodyText"/>
    <w:rsid w:val="00F52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2A9"/>
    <w:rPr>
      <w:sz w:val="18"/>
    </w:rPr>
  </w:style>
  <w:style w:type="paragraph" w:customStyle="1" w:styleId="BodySmallRight">
    <w:name w:val="Body Small Right"/>
    <w:basedOn w:val="BodyTextRight"/>
    <w:rsid w:val="00F522A9"/>
    <w:rPr>
      <w:sz w:val="18"/>
      <w:szCs w:val="18"/>
    </w:rPr>
  </w:style>
  <w:style w:type="paragraph" w:customStyle="1" w:styleId="MarginEdition">
    <w:name w:val="Margin Edition"/>
    <w:basedOn w:val="MarginNote"/>
    <w:rsid w:val="00F52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2A9"/>
    <w:rPr>
      <w:sz w:val="2"/>
      <w:szCs w:val="2"/>
    </w:rPr>
  </w:style>
  <w:style w:type="character" w:customStyle="1" w:styleId="Small">
    <w:name w:val="Small"/>
    <w:basedOn w:val="DefaultParagraphFont"/>
    <w:rsid w:val="00F522A9"/>
    <w:rPr>
      <w:sz w:val="16"/>
    </w:rPr>
  </w:style>
  <w:style w:type="paragraph" w:customStyle="1" w:styleId="WideTable">
    <w:name w:val="Wide Table"/>
    <w:basedOn w:val="Normal"/>
    <w:rsid w:val="00F52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2A9"/>
  </w:style>
  <w:style w:type="paragraph" w:styleId="Quote">
    <w:name w:val="Quote"/>
    <w:basedOn w:val="Heading1"/>
    <w:link w:val="QuoteChar"/>
    <w:qFormat/>
    <w:rsid w:val="00F52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2A9"/>
    <w:pPr>
      <w:pageBreakBefore/>
    </w:pPr>
  </w:style>
  <w:style w:type="paragraph" w:customStyle="1" w:styleId="Border">
    <w:name w:val="Border"/>
    <w:basedOn w:val="Normal"/>
    <w:qFormat/>
    <w:rsid w:val="00F52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2A9"/>
    <w:rPr>
      <w:u w:val="single"/>
    </w:rPr>
  </w:style>
  <w:style w:type="character" w:customStyle="1" w:styleId="BoldandItalics">
    <w:name w:val="Bold and Italics"/>
    <w:qFormat/>
    <w:rsid w:val="00F522A9"/>
    <w:rPr>
      <w:b/>
      <w:i/>
      <w:u w:val="none"/>
    </w:rPr>
  </w:style>
  <w:style w:type="paragraph" w:styleId="BalloonText">
    <w:name w:val="Balloon Text"/>
    <w:basedOn w:val="Normal"/>
    <w:link w:val="BalloonTextChar"/>
    <w:rsid w:val="00F52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2A9"/>
    <w:pPr>
      <w:spacing w:before="0" w:after="0"/>
    </w:pPr>
  </w:style>
  <w:style w:type="paragraph" w:customStyle="1" w:styleId="BodyTextBold">
    <w:name w:val="Body Text Bold"/>
    <w:basedOn w:val="BodyText"/>
    <w:qFormat/>
    <w:rsid w:val="00F522A9"/>
    <w:rPr>
      <w:b/>
    </w:rPr>
  </w:style>
  <w:style w:type="character" w:styleId="Hyperlink">
    <w:name w:val="Hyperlink"/>
    <w:basedOn w:val="DefaultParagraphFont"/>
    <w:uiPriority w:val="99"/>
    <w:unhideWhenUsed/>
    <w:rsid w:val="00B06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2183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ICTNPL409 Apply knowledge of regulation and legislation for the telecommunications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