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1C8F" w:rsidP="00E71C8F">
      <w:pPr>
        <w:pStyle w:val="Title"/>
      </w:pPr>
      <w:r>
        <w:fldChar w:fldCharType="begin"/>
      </w:r>
      <w:r>
        <w:instrText xml:space="preserve"> TITLE   \* MERGEFORMAT </w:instrText>
      </w:r>
      <w:r>
        <w:fldChar w:fldCharType="separate"/>
      </w:r>
      <w:r>
        <w:t>ICTNPL408 Produce planning specifications for end-to-end service delivery</w:t>
      </w:r>
      <w:r>
        <w:fldChar w:fldCharType="end"/>
      </w:r>
    </w:p>
    <w:p w:rsidR="00E71C8F" w:rsidP="00E71C8F">
      <w:pPr>
        <w:pStyle w:val="Version"/>
        <w:sectPr w:rsidSect="00612D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2DA4" w:rsidP="00612DA4">
      <w:pPr>
        <w:pStyle w:val="SuperHeading"/>
      </w:pPr>
      <w:r w:rsidRPr="00612DA4">
        <w:t>ICTNPL408 Produce planning specifications for end-to-end service delivery</w:t>
      </w:r>
    </w:p>
    <w:p w:rsidR="00000000" w:rsidRPr="00612DA4" w:rsidP="00612DA4">
      <w:pPr>
        <w:pStyle w:val="Heading1"/>
      </w:pPr>
      <w:bookmarkStart w:id="1" w:name="O_758611"/>
      <w:bookmarkEnd w:id="1"/>
      <w:r w:rsidRPr="00612DA4">
        <w:t>Modification History</w:t>
      </w:r>
    </w:p>
    <w:tbl>
      <w:tblPr>
        <w:tblW w:w="0" w:type="auto"/>
        <w:tblLayout w:type="fixed"/>
        <w:tblCellMar>
          <w:left w:w="62" w:type="dxa"/>
          <w:right w:w="62" w:type="dxa"/>
        </w:tblCellMar>
        <w:tblLook w:val="0000"/>
      </w:tblPr>
      <w:tblGrid>
        <w:gridCol w:w="3001"/>
        <w:gridCol w:w="5727"/>
      </w:tblGrid>
      <w:tr w:rsidTr="00612DA4">
        <w:tblPrEx>
          <w:tblW w:w="0" w:type="auto"/>
          <w:tblLayout w:type="fixed"/>
          <w:tblCellMar>
            <w:left w:w="62" w:type="dxa"/>
            <w:right w:w="62" w:type="dxa"/>
          </w:tblCellMar>
          <w:tblLook w:val="0000"/>
        </w:tblPrEx>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DA4" w:rsidP="00612DA4">
            <w:pPr>
              <w:pStyle w:val="BodyText"/>
            </w:pPr>
            <w:r w:rsidRPr="00612DA4">
              <w:rPr>
                <w:rStyle w:val="SpecialBold"/>
              </w:rPr>
              <w:t>Release</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DA4">
            <w:pPr>
              <w:pStyle w:val="BodyText"/>
              <w:rPr>
                <w:lang w:val="en-NZ"/>
              </w:rPr>
            </w:pPr>
            <w:r w:rsidRPr="00612DA4">
              <w:rPr>
                <w:rStyle w:val="SpecialBold"/>
              </w:rPr>
              <w:t>Comments</w:t>
            </w:r>
          </w:p>
        </w:tc>
      </w:tr>
      <w:tr w:rsidTr="00612DA4">
        <w:tblPrEx>
          <w:tblW w:w="0" w:type="auto"/>
          <w:tblLayout w:type="fixed"/>
          <w:tblCellMar>
            <w:left w:w="62" w:type="dxa"/>
            <w:right w:w="62" w:type="dxa"/>
          </w:tblCellMar>
          <w:tblLook w:val="0000"/>
        </w:tblPrEx>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DA4">
            <w:pPr>
              <w:pStyle w:val="BodyText"/>
              <w:rPr>
                <w:lang w:val="en-NZ"/>
              </w:rPr>
            </w:pPr>
            <w:r w:rsidRPr="00612DA4">
              <w:t>Release 1</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DA4" w:rsidP="00612DA4">
            <w:pPr>
              <w:pStyle w:val="BodyText"/>
            </w:pPr>
            <w:r w:rsidRPr="00612DA4">
              <w:t>This version first released with ICT Information and Communications Technology Training Package Version 2.0.</w:t>
            </w:r>
          </w:p>
        </w:tc>
      </w:tr>
    </w:tbl>
    <w:p w:rsidR="00000000" w:rsidRPr="00612DA4" w:rsidP="00612DA4">
      <w:pPr>
        <w:pStyle w:val="BodyText"/>
      </w:pPr>
    </w:p>
    <w:p w:rsidR="00000000" w:rsidRPr="00612DA4" w:rsidP="00612DA4">
      <w:pPr>
        <w:pStyle w:val="AllowPageBreak"/>
      </w:pPr>
    </w:p>
    <w:p w:rsidR="00000000" w:rsidRPr="00612DA4" w:rsidP="00612DA4">
      <w:pPr>
        <w:pStyle w:val="Heading1"/>
      </w:pPr>
      <w:bookmarkStart w:id="2" w:name="O_758612"/>
      <w:bookmarkEnd w:id="2"/>
      <w:r w:rsidRPr="00612DA4">
        <w:t>Application</w:t>
      </w:r>
    </w:p>
    <w:p w:rsidR="00000000" w:rsidRPr="00612DA4" w:rsidP="00E71C8F">
      <w:pPr>
        <w:pStyle w:val="BodyText"/>
      </w:pPr>
      <w:r w:rsidRPr="00612DA4">
        <w:t xml:space="preserve">This unit describes the skills and knowledge required to gather information on the types of end-to-end services and product delivery and evaluate their capability to meet present and future demands. </w:t>
      </w:r>
    </w:p>
    <w:p w:rsidR="00000000" w:rsidRPr="00612DA4" w:rsidP="00E71C8F">
      <w:pPr>
        <w:pStyle w:val="BodyText"/>
      </w:pPr>
      <w:r w:rsidRPr="00612DA4">
        <w:t>It applies to individuals w</w:t>
      </w:r>
      <w:r w:rsidRPr="00612DA4">
        <w:t>ith a range of telecommunications skills and extensive knowledge of core and access network capabilities of the service provider. It prepares individuals for entry into planning and design for network additions and implementations to accommodate network gr</w:t>
      </w:r>
      <w:r w:rsidRPr="00612DA4">
        <w:t xml:space="preserve">owth and new technologies within the industry. </w:t>
      </w:r>
    </w:p>
    <w:p w:rsidR="00000000" w:rsidRPr="00612DA4" w:rsidP="00E71C8F">
      <w:pPr>
        <w:pStyle w:val="BodyText"/>
      </w:pPr>
      <w:r w:rsidRPr="00612DA4">
        <w:t xml:space="preserve">No licensing, legislative or certification requirements apply to this unit at the time of publication. </w:t>
      </w:r>
    </w:p>
    <w:p w:rsidR="00000000" w:rsidRPr="00612DA4" w:rsidP="00612DA4">
      <w:pPr>
        <w:pStyle w:val="Heading1"/>
      </w:pPr>
      <w:bookmarkStart w:id="3" w:name="O_758615"/>
      <w:bookmarkEnd w:id="3"/>
      <w:r w:rsidRPr="00612DA4">
        <w:t>Unit Sector</w:t>
      </w:r>
    </w:p>
    <w:p w:rsidR="00000000" w:rsidRPr="00612DA4" w:rsidP="00E71C8F">
      <w:pPr>
        <w:pStyle w:val="BodyText"/>
      </w:pPr>
      <w:r w:rsidRPr="00612DA4">
        <w:t>Telecommunications – Network Planning</w:t>
      </w:r>
    </w:p>
    <w:p w:rsidR="00000000" w:rsidRPr="00612DA4" w:rsidP="00612DA4">
      <w:pPr>
        <w:pStyle w:val="Heading1"/>
      </w:pPr>
      <w:bookmarkStart w:id="4" w:name="O_758616"/>
      <w:bookmarkEnd w:id="4"/>
      <w:r w:rsidRPr="00612DA4">
        <w:t>Elements and Perfor</w:t>
      </w:r>
      <w:r w:rsidRPr="00612DA4">
        <w:t>mance Criteria</w:t>
      </w:r>
    </w:p>
    <w:tbl>
      <w:tblPr>
        <w:tblW w:w="9236" w:type="dxa"/>
        <w:tblLayout w:type="fixed"/>
        <w:tblCellMar>
          <w:left w:w="62" w:type="dxa"/>
          <w:right w:w="62" w:type="dxa"/>
        </w:tblCellMar>
        <w:tblLook w:val="0000"/>
      </w:tblPr>
      <w:tblGrid>
        <w:gridCol w:w="2645"/>
        <w:gridCol w:w="6591"/>
      </w:tblGrid>
      <w:tr w:rsidTr="00612DA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12DA4" w:rsidP="00612DA4">
            <w:pPr>
              <w:pStyle w:val="BodyText"/>
            </w:pPr>
            <w:r w:rsidRPr="00612DA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12DA4">
            <w:pPr>
              <w:pStyle w:val="BodyText"/>
              <w:rPr>
                <w:lang w:val="en-NZ"/>
              </w:rPr>
            </w:pPr>
            <w:r w:rsidRPr="00612DA4">
              <w:rPr>
                <w:rStyle w:val="SpecialBold"/>
              </w:rPr>
              <w:t>PERFORMANCE CRITERIA</w:t>
            </w:r>
          </w:p>
        </w:tc>
      </w:tr>
      <w:tr w:rsidTr="00612DA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12DA4" w:rsidP="00612DA4">
            <w:pPr>
              <w:pStyle w:val="BodyText"/>
            </w:pPr>
            <w:r w:rsidRPr="00612DA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12DA4">
            <w:pPr>
              <w:pStyle w:val="BodyText"/>
              <w:rPr>
                <w:lang w:val="en-NZ"/>
              </w:rPr>
            </w:pPr>
            <w:r w:rsidRPr="00612DA4">
              <w:rPr>
                <w:rStyle w:val="Emphasis"/>
              </w:rPr>
              <w:t>Performance criteria describe the performance needed to demonstrate achievement of the element.</w:t>
            </w:r>
          </w:p>
        </w:tc>
      </w:tr>
      <w:tr w:rsidTr="00612DA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DA4">
            <w:pPr>
              <w:pStyle w:val="BodyText"/>
              <w:rPr>
                <w:lang w:val="en-NZ"/>
              </w:rPr>
            </w:pPr>
            <w:r w:rsidRPr="00612DA4">
              <w:t>1. Scope the project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DA4" w:rsidP="00612DA4">
            <w:pPr>
              <w:pStyle w:val="BodyText"/>
            </w:pPr>
            <w:r w:rsidRPr="00612DA4">
              <w:t xml:space="preserve">1.1 Prepare for given work according to site specific safety requirements and enterprise work health and safety (WHS) processes and procedures </w:t>
            </w:r>
          </w:p>
          <w:p w:rsidR="00000000" w:rsidRPr="00612DA4" w:rsidP="00612DA4">
            <w:pPr>
              <w:pStyle w:val="BodyText"/>
            </w:pPr>
            <w:r w:rsidRPr="00612DA4">
              <w:t xml:space="preserve">1.2 Determine types of currently deployed end-to-end service </w:t>
            </w:r>
            <w:r w:rsidRPr="00612DA4">
              <w:t>delivery networks by accessing and using network in</w:t>
            </w:r>
            <w:r w:rsidRPr="00612DA4">
              <w:t>formation sources</w:t>
            </w:r>
          </w:p>
          <w:p w:rsidR="00000000" w:rsidP="00612DA4">
            <w:pPr>
              <w:pStyle w:val="BodyText"/>
              <w:rPr>
                <w:lang w:val="en-NZ"/>
              </w:rPr>
            </w:pPr>
            <w:r w:rsidRPr="00612DA4">
              <w:t>1.3 Produce a brief on how end-to-end service delivery network elements relate to the larger network and their impact on the work</w:t>
            </w:r>
          </w:p>
        </w:tc>
      </w:tr>
      <w:tr w:rsidTr="00612DA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DA4">
            <w:pPr>
              <w:pStyle w:val="BodyText"/>
              <w:rPr>
                <w:lang w:val="en-NZ"/>
              </w:rPr>
            </w:pPr>
            <w:r w:rsidRPr="00612DA4">
              <w:t>2. Assess capacity and capability of a specific project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DA4" w:rsidP="00612DA4">
            <w:pPr>
              <w:pStyle w:val="BodyText"/>
            </w:pPr>
            <w:r w:rsidRPr="00612DA4">
              <w:t>2.1 Determine the nature, quantity, architecture and condition of existing end-to-end service delivery network elements and attributes that contribute to determining planning specifications</w:t>
            </w:r>
          </w:p>
          <w:p w:rsidR="00000000" w:rsidRPr="00612DA4" w:rsidP="00612DA4">
            <w:pPr>
              <w:pStyle w:val="BodyText"/>
            </w:pPr>
            <w:r w:rsidRPr="00612DA4">
              <w:t>2.2 Assess capacity and capability limitations of an existing end-</w:t>
            </w:r>
            <w:r w:rsidRPr="00612DA4">
              <w:t>to-end service delivery network project by accessing network information sources and conducting site visits</w:t>
            </w:r>
          </w:p>
          <w:p w:rsidR="00000000" w:rsidP="00612DA4">
            <w:pPr>
              <w:pStyle w:val="BodyText"/>
              <w:rPr>
                <w:lang w:val="en-NZ"/>
              </w:rPr>
            </w:pPr>
            <w:r w:rsidRPr="00612DA4">
              <w:t>2.3 Assess capacity and capability limitations of a building facility project that contribute to determining planning specifications</w:t>
            </w:r>
          </w:p>
        </w:tc>
      </w:tr>
      <w:tr w:rsidTr="00612DA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DA4">
            <w:pPr>
              <w:pStyle w:val="BodyText"/>
              <w:rPr>
                <w:lang w:val="en-NZ"/>
              </w:rPr>
            </w:pPr>
            <w:r w:rsidRPr="00612DA4">
              <w:t>3. Assess capa</w:t>
            </w:r>
            <w:r w:rsidRPr="00612DA4">
              <w:t>city and capability of product and service delivery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DA4" w:rsidP="00612DA4">
            <w:pPr>
              <w:pStyle w:val="BodyText"/>
            </w:pPr>
            <w:r w:rsidRPr="00612DA4">
              <w:t>3.1 Determine types of currently deployed products and services by accessing sales and marketing information databases</w:t>
            </w:r>
          </w:p>
          <w:p w:rsidR="00000000" w:rsidRPr="00612DA4" w:rsidP="00612DA4">
            <w:pPr>
              <w:pStyle w:val="BodyText"/>
            </w:pPr>
            <w:r w:rsidRPr="00612DA4">
              <w:t>3.2 Produce a brief evaluating capability and technology of current product and servi</w:t>
            </w:r>
            <w:r w:rsidRPr="00612DA4">
              <w:t>ces to meet demands and their relationship to the larger network</w:t>
            </w:r>
          </w:p>
          <w:p w:rsidR="00000000" w:rsidP="00612DA4">
            <w:pPr>
              <w:pStyle w:val="BodyText"/>
              <w:rPr>
                <w:lang w:val="en-NZ"/>
              </w:rPr>
            </w:pPr>
            <w:r w:rsidRPr="00612DA4">
              <w:t xml:space="preserve">3.3 Evaluate emerging technologies that contribute to determining planning specifications for demands of future products and services </w:t>
            </w:r>
          </w:p>
        </w:tc>
      </w:tr>
      <w:tr w:rsidTr="00612DA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DA4">
            <w:pPr>
              <w:pStyle w:val="BodyText"/>
              <w:rPr>
                <w:lang w:val="en-NZ"/>
              </w:rPr>
            </w:pPr>
            <w:r w:rsidRPr="00612DA4">
              <w:t>4. Produce planning briefs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DA4" w:rsidP="00612DA4">
            <w:pPr>
              <w:pStyle w:val="BodyText"/>
            </w:pPr>
            <w:r w:rsidRPr="00612DA4">
              <w:t>4.1 Produce a brief on the p</w:t>
            </w:r>
            <w:r w:rsidRPr="00612DA4">
              <w:t>lanning specifications of an end-to-end service delivery network and a building facility project for the planning department to determine current and future network demands</w:t>
            </w:r>
          </w:p>
          <w:p w:rsidR="00000000" w:rsidRPr="00612DA4" w:rsidP="00612DA4">
            <w:pPr>
              <w:pStyle w:val="BodyText"/>
            </w:pPr>
            <w:r w:rsidRPr="00612DA4">
              <w:t>4.2 Produce a brief on products and services planning requirements for sales and ma</w:t>
            </w:r>
            <w:r w:rsidRPr="00612DA4">
              <w:t>rketing to determine provisioning of future demands</w:t>
            </w:r>
          </w:p>
        </w:tc>
      </w:tr>
    </w:tbl>
    <w:p w:rsidR="00000000" w:rsidRPr="00612DA4" w:rsidP="00612DA4">
      <w:pPr>
        <w:pStyle w:val="BodyText"/>
      </w:pPr>
    </w:p>
    <w:p w:rsidR="00000000" w:rsidRPr="00612DA4" w:rsidP="00612DA4">
      <w:pPr>
        <w:pStyle w:val="AllowPageBreak"/>
      </w:pPr>
    </w:p>
    <w:p w:rsidR="00000000" w:rsidRPr="00612DA4" w:rsidP="00612DA4">
      <w:pPr>
        <w:pStyle w:val="Heading1"/>
      </w:pPr>
      <w:bookmarkStart w:id="5" w:name="O_758617"/>
      <w:bookmarkEnd w:id="5"/>
      <w:r w:rsidRPr="00612DA4">
        <w:t>Foundation Skills</w:t>
      </w:r>
    </w:p>
    <w:p w:rsidR="00000000" w:rsidRPr="00E71C8F" w:rsidP="00E71C8F">
      <w:pPr>
        <w:pStyle w:val="BodyText"/>
        <w:rPr>
          <w:i/>
        </w:rPr>
      </w:pPr>
      <w:r w:rsidRPr="00E71C8F">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268"/>
        <w:gridCol w:w="2486"/>
        <w:gridCol w:w="4380"/>
      </w:tblGrid>
      <w:tr w:rsidTr="00612DA4">
        <w:tblPrEx>
          <w:tblW w:w="0" w:type="auto"/>
          <w:tblLayout w:type="fixed"/>
          <w:tblCellMar>
            <w:left w:w="62" w:type="dxa"/>
            <w:right w:w="62" w:type="dxa"/>
          </w:tblCellMar>
          <w:tblLook w:val="0000"/>
        </w:tblPrEx>
        <w:trPr>
          <w:trHeight w:val="511"/>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DA4" w:rsidP="00612DA4">
            <w:pPr>
              <w:pStyle w:val="BodyText"/>
            </w:pPr>
            <w:r w:rsidRPr="00612DA4">
              <w:rPr>
                <w:rStyle w:val="SpecialBold"/>
              </w:rPr>
              <w:t xml:space="preserve">Skill </w:t>
            </w:r>
            <w:r w:rsidRPr="00612DA4">
              <w:rPr>
                <w:rStyle w:val="SpecialBold"/>
              </w:rPr>
              <w:tab/>
            </w:r>
          </w:p>
        </w:tc>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DA4" w:rsidP="00612DA4">
            <w:pPr>
              <w:pStyle w:val="BodyText"/>
            </w:pPr>
            <w:r w:rsidRPr="00612DA4">
              <w:rPr>
                <w:rStyle w:val="SpecialBold"/>
              </w:rPr>
              <w:t>Performance Criteria</w:t>
            </w:r>
          </w:p>
        </w:tc>
        <w:tc>
          <w:tcPr>
            <w:tcW w:w="4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DA4">
            <w:pPr>
              <w:pStyle w:val="BodyText"/>
              <w:rPr>
                <w:lang w:val="en-NZ"/>
              </w:rPr>
            </w:pPr>
            <w:r w:rsidRPr="00612DA4">
              <w:rPr>
                <w:rStyle w:val="SpecialBold"/>
              </w:rPr>
              <w:t>Description</w:t>
            </w:r>
          </w:p>
        </w:tc>
      </w:tr>
      <w:tr w:rsidTr="00612DA4">
        <w:tblPrEx>
          <w:tblW w:w="0" w:type="auto"/>
          <w:tblLayout w:type="fixed"/>
          <w:tblCellMar>
            <w:left w:w="62" w:type="dxa"/>
            <w:right w:w="62" w:type="dxa"/>
          </w:tblCellMar>
          <w:tblLook w:val="0000"/>
        </w:tblPrEx>
        <w:trPr>
          <w:trHeight w:val="149"/>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DA4">
            <w:pPr>
              <w:pStyle w:val="BodyText"/>
              <w:rPr>
                <w:lang w:val="en-NZ"/>
              </w:rPr>
            </w:pPr>
            <w:r w:rsidRPr="00612DA4">
              <w:t>Reading</w:t>
            </w:r>
          </w:p>
        </w:tc>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DA4">
            <w:pPr>
              <w:pStyle w:val="BodyText"/>
              <w:rPr>
                <w:lang w:val="en-NZ"/>
              </w:rPr>
            </w:pPr>
            <w:r w:rsidRPr="00612DA4">
              <w:t>1.1, 1.2, 2.1, 2.2, 2.3, 3.3</w:t>
            </w:r>
          </w:p>
        </w:tc>
        <w:tc>
          <w:tcPr>
            <w:tcW w:w="4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DA4" w:rsidP="00612DA4">
            <w:pPr>
              <w:pStyle w:val="ListBullet"/>
            </w:pPr>
            <w:r w:rsidRPr="00612DA4">
              <w:t xml:space="preserve">Analyses and evaluates complex written and visual text in specialised workplace documentation to determine key information and specific requirements </w:t>
            </w:r>
          </w:p>
          <w:p w:rsidR="00000000" w:rsidP="00612DA4">
            <w:pPr>
              <w:pStyle w:val="ListBullet"/>
              <w:rPr>
                <w:lang w:val="en-NZ"/>
              </w:rPr>
            </w:pPr>
            <w:r w:rsidRPr="00612DA4">
              <w:t>Evaluates complex text to determine legislative, regulatory and project requirements</w:t>
            </w:r>
          </w:p>
        </w:tc>
      </w:tr>
      <w:tr w:rsidTr="00612DA4">
        <w:tblPrEx>
          <w:tblW w:w="0" w:type="auto"/>
          <w:tblLayout w:type="fixed"/>
          <w:tblCellMar>
            <w:left w:w="62" w:type="dxa"/>
            <w:right w:w="62" w:type="dxa"/>
          </w:tblCellMar>
          <w:tblLook w:val="0000"/>
        </w:tblPrEx>
        <w:trPr>
          <w:trHeight w:val="149"/>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DA4">
            <w:pPr>
              <w:pStyle w:val="BodyText"/>
              <w:rPr>
                <w:lang w:val="en-NZ"/>
              </w:rPr>
            </w:pPr>
            <w:r w:rsidRPr="00612DA4">
              <w:t>Writing</w:t>
            </w:r>
          </w:p>
        </w:tc>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DA4">
            <w:pPr>
              <w:pStyle w:val="BodyText"/>
              <w:rPr>
                <w:lang w:val="en-NZ"/>
              </w:rPr>
            </w:pPr>
            <w:r w:rsidRPr="00612DA4">
              <w:t>1.3, 2.1, 2.2, 3.2, 4.1, 4.2</w:t>
            </w:r>
          </w:p>
        </w:tc>
        <w:tc>
          <w:tcPr>
            <w:tcW w:w="4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DA4">
            <w:pPr>
              <w:pStyle w:val="ListBullet"/>
              <w:rPr>
                <w:lang w:val="en-NZ"/>
              </w:rPr>
            </w:pPr>
            <w:r w:rsidRPr="00612DA4">
              <w:t>Develops material for a specific audience using clear and detailed language employing expected forms and conventions</w:t>
            </w:r>
          </w:p>
        </w:tc>
      </w:tr>
      <w:tr w:rsidTr="00612DA4">
        <w:tblPrEx>
          <w:tblW w:w="0" w:type="auto"/>
          <w:tblLayout w:type="fixed"/>
          <w:tblCellMar>
            <w:left w:w="62" w:type="dxa"/>
            <w:right w:w="62" w:type="dxa"/>
          </w:tblCellMar>
          <w:tblLook w:val="0000"/>
        </w:tblPrEx>
        <w:trPr>
          <w:trHeight w:val="149"/>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DA4">
            <w:pPr>
              <w:pStyle w:val="BodyText"/>
              <w:rPr>
                <w:lang w:val="en-NZ"/>
              </w:rPr>
            </w:pPr>
            <w:r w:rsidRPr="00612DA4">
              <w:t>Oral Communication</w:t>
            </w:r>
          </w:p>
        </w:tc>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DA4">
            <w:pPr>
              <w:pStyle w:val="BodyText"/>
              <w:rPr>
                <w:lang w:val="en-NZ"/>
              </w:rPr>
            </w:pPr>
            <w:r w:rsidRPr="00612DA4">
              <w:t>2.1, 2.2, 3.2, 4.1, 4.2</w:t>
            </w:r>
          </w:p>
        </w:tc>
        <w:tc>
          <w:tcPr>
            <w:tcW w:w="4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DA4">
            <w:pPr>
              <w:pStyle w:val="ListBullet"/>
              <w:rPr>
                <w:lang w:val="en-NZ"/>
              </w:rPr>
            </w:pPr>
            <w:r w:rsidRPr="00612DA4">
              <w:t>Articulates technical information using appropriate tone and vocabulary for the intended audience</w:t>
            </w:r>
          </w:p>
        </w:tc>
      </w:tr>
      <w:tr w:rsidTr="00612DA4">
        <w:tblPrEx>
          <w:tblW w:w="0" w:type="auto"/>
          <w:tblLayout w:type="fixed"/>
          <w:tblCellMar>
            <w:left w:w="62" w:type="dxa"/>
            <w:right w:w="62" w:type="dxa"/>
          </w:tblCellMar>
          <w:tblLook w:val="0000"/>
        </w:tblPrEx>
        <w:trPr>
          <w:trHeight w:val="149"/>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DA4">
            <w:pPr>
              <w:pStyle w:val="BodyText"/>
              <w:rPr>
                <w:lang w:val="en-NZ"/>
              </w:rPr>
            </w:pPr>
            <w:r w:rsidRPr="00612DA4">
              <w:t>Numeracy</w:t>
            </w:r>
          </w:p>
        </w:tc>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DA4">
            <w:pPr>
              <w:pStyle w:val="BodyText"/>
              <w:rPr>
                <w:lang w:val="en-NZ"/>
              </w:rPr>
            </w:pPr>
            <w:r w:rsidRPr="00612DA4">
              <w:t>2.3, 3.1</w:t>
            </w:r>
          </w:p>
        </w:tc>
        <w:tc>
          <w:tcPr>
            <w:tcW w:w="4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DA4">
            <w:pPr>
              <w:pStyle w:val="ListBullet"/>
              <w:rPr>
                <w:lang w:val="en-NZ"/>
              </w:rPr>
            </w:pPr>
            <w:r w:rsidRPr="00612DA4">
              <w:t>Employs mathematical calculations to compare capabilities and limitations of different systems</w:t>
            </w:r>
            <w:r w:rsidRPr="00612DA4">
              <w:t xml:space="preserve"> and future configurations</w:t>
            </w:r>
          </w:p>
        </w:tc>
      </w:tr>
      <w:tr w:rsidTr="00612DA4">
        <w:tblPrEx>
          <w:tblW w:w="0" w:type="auto"/>
          <w:tblLayout w:type="fixed"/>
          <w:tblCellMar>
            <w:left w:w="62" w:type="dxa"/>
            <w:right w:w="62" w:type="dxa"/>
          </w:tblCellMar>
          <w:tblLook w:val="0000"/>
        </w:tblPrEx>
        <w:trPr>
          <w:trHeight w:val="149"/>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DA4">
            <w:pPr>
              <w:pStyle w:val="BodyText"/>
              <w:rPr>
                <w:lang w:val="en-NZ"/>
              </w:rPr>
            </w:pPr>
            <w:r w:rsidRPr="00612DA4">
              <w:t>Navigate the world of work</w:t>
            </w:r>
          </w:p>
        </w:tc>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DA4">
            <w:pPr>
              <w:pStyle w:val="BodyText"/>
              <w:rPr>
                <w:lang w:val="en-NZ"/>
              </w:rPr>
            </w:pPr>
            <w:r w:rsidRPr="00612DA4">
              <w:t>1.1</w:t>
            </w:r>
          </w:p>
        </w:tc>
        <w:tc>
          <w:tcPr>
            <w:tcW w:w="4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DA4">
            <w:pPr>
              <w:pStyle w:val="ListBullet"/>
              <w:rPr>
                <w:lang w:val="en-NZ"/>
              </w:rPr>
            </w:pPr>
            <w:r w:rsidRPr="00612DA4">
              <w:t>Takes personal responsibility for following explicit and implicit policies, procedures and legislative requirements</w:t>
            </w:r>
          </w:p>
        </w:tc>
      </w:tr>
      <w:tr w:rsidTr="00612DA4">
        <w:tblPrEx>
          <w:tblW w:w="0" w:type="auto"/>
          <w:tblLayout w:type="fixed"/>
          <w:tblCellMar>
            <w:left w:w="62" w:type="dxa"/>
            <w:right w:w="62" w:type="dxa"/>
          </w:tblCellMar>
          <w:tblLook w:val="0000"/>
        </w:tblPrEx>
        <w:trPr>
          <w:trHeight w:val="149"/>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DA4">
            <w:pPr>
              <w:pStyle w:val="BodyText"/>
              <w:rPr>
                <w:lang w:val="en-NZ"/>
              </w:rPr>
            </w:pPr>
            <w:r w:rsidRPr="00612DA4">
              <w:t>Get the work done</w:t>
            </w:r>
          </w:p>
        </w:tc>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DA4">
            <w:pPr>
              <w:pStyle w:val="BodyText"/>
              <w:rPr>
                <w:lang w:val="en-NZ"/>
              </w:rPr>
            </w:pPr>
            <w:r w:rsidRPr="00612DA4">
              <w:t>1.1, 1.2, 2.1-2.3, 3.1, 3.3</w:t>
            </w:r>
          </w:p>
        </w:tc>
        <w:tc>
          <w:tcPr>
            <w:tcW w:w="4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DA4" w:rsidP="00612DA4">
            <w:pPr>
              <w:pStyle w:val="ListBullet"/>
            </w:pPr>
            <w:r w:rsidRPr="00612DA4">
              <w:t>Takes responsibility for plannin</w:t>
            </w:r>
            <w:r w:rsidRPr="00612DA4">
              <w:t>g, sequencing and prioritising tasks and own workload for efficiency and effective outcomes</w:t>
            </w:r>
          </w:p>
          <w:p w:rsidR="00000000" w:rsidRPr="00612DA4" w:rsidP="00612DA4">
            <w:pPr>
              <w:pStyle w:val="ListBullet"/>
            </w:pPr>
            <w:r w:rsidRPr="00612DA4">
              <w:t>Makes routine decisions and implements standard procedures for routine tasks, using formal decision-making processes for more complex and non-routine situations</w:t>
            </w:r>
          </w:p>
          <w:p w:rsidR="00000000" w:rsidRPr="00612DA4" w:rsidP="00612DA4">
            <w:pPr>
              <w:pStyle w:val="ListBullet"/>
            </w:pPr>
            <w:r w:rsidRPr="00612DA4">
              <w:t>Addresses less predictable problems and initiates standard procedures in response, applying problem-solving processes in determining a solution</w:t>
            </w:r>
          </w:p>
          <w:p w:rsidR="00000000" w:rsidRPr="00612DA4" w:rsidP="00612DA4">
            <w:pPr>
              <w:pStyle w:val="ListBullet"/>
            </w:pPr>
            <w:r w:rsidRPr="00612DA4">
              <w:t>Uses familiar digital technologies and systems to access information, search and enter data and code, present in</w:t>
            </w:r>
            <w:r w:rsidRPr="00612DA4">
              <w:t>formation and communicate with others, cognisant of data security and safety</w:t>
            </w:r>
          </w:p>
        </w:tc>
      </w:tr>
    </w:tbl>
    <w:p w:rsidR="00000000" w:rsidRPr="00612DA4" w:rsidP="00612DA4">
      <w:pPr>
        <w:pStyle w:val="BodyText"/>
      </w:pPr>
    </w:p>
    <w:p w:rsidR="00000000" w:rsidRPr="00612DA4" w:rsidP="00612DA4">
      <w:pPr>
        <w:pStyle w:val="AllowPageBreak"/>
      </w:pPr>
    </w:p>
    <w:p w:rsidR="00000000" w:rsidRPr="00612DA4" w:rsidP="00612DA4">
      <w:pPr>
        <w:pStyle w:val="Heading1"/>
      </w:pPr>
      <w:bookmarkStart w:id="6" w:name="O_758619"/>
      <w:bookmarkEnd w:id="6"/>
      <w:r w:rsidRPr="00612DA4">
        <w:t>Unit Mapping Information</w:t>
      </w:r>
    </w:p>
    <w:tbl>
      <w:tblPr>
        <w:tblW w:w="9240" w:type="dxa"/>
        <w:tblLayout w:type="fixed"/>
        <w:tblCellMar>
          <w:left w:w="62" w:type="dxa"/>
          <w:right w:w="62" w:type="dxa"/>
        </w:tblCellMar>
        <w:tblLook w:val="0000"/>
      </w:tblPr>
      <w:tblGrid>
        <w:gridCol w:w="2355"/>
        <w:gridCol w:w="2160"/>
        <w:gridCol w:w="2295"/>
        <w:gridCol w:w="2430"/>
      </w:tblGrid>
      <w:tr w:rsidTr="00612DA4">
        <w:tblPrEx>
          <w:tblW w:w="9240" w:type="dxa"/>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DA4" w:rsidP="00612DA4">
            <w:pPr>
              <w:pStyle w:val="BodyText"/>
            </w:pPr>
            <w:r w:rsidRPr="00612DA4">
              <w:rPr>
                <w:rStyle w:val="SpecialBold"/>
              </w:rPr>
              <w:t xml:space="preserve">Code and title </w:t>
            </w:r>
          </w:p>
          <w:p w:rsidR="00000000" w:rsidRPr="00612DA4" w:rsidP="00612DA4">
            <w:pPr>
              <w:pStyle w:val="BodyText"/>
            </w:pPr>
            <w:r w:rsidRPr="00612DA4">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DA4" w:rsidP="00612DA4">
            <w:pPr>
              <w:pStyle w:val="BodyText"/>
            </w:pPr>
            <w:r w:rsidRPr="00612DA4">
              <w:rPr>
                <w:rStyle w:val="SpecialBold"/>
              </w:rPr>
              <w:t>Code and title</w:t>
            </w:r>
          </w:p>
          <w:p w:rsidR="00000000" w:rsidRPr="00612DA4" w:rsidP="00612DA4">
            <w:pPr>
              <w:pStyle w:val="BodyText"/>
            </w:pPr>
            <w:r w:rsidRPr="00612DA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DA4" w:rsidP="00612DA4">
            <w:pPr>
              <w:pStyle w:val="BodyText"/>
            </w:pPr>
            <w:r w:rsidRPr="00612DA4">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DA4">
            <w:pPr>
              <w:pStyle w:val="BodyText"/>
              <w:rPr>
                <w:lang w:val="en-NZ"/>
              </w:rPr>
            </w:pPr>
            <w:r w:rsidRPr="00612DA4">
              <w:rPr>
                <w:rStyle w:val="SpecialBold"/>
              </w:rPr>
              <w:t xml:space="preserve">Equivalence status </w:t>
            </w:r>
          </w:p>
        </w:tc>
      </w:tr>
      <w:tr w:rsidTr="00612DA4">
        <w:tblPrEx>
          <w:tblW w:w="9240" w:type="dxa"/>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DA4">
            <w:pPr>
              <w:pStyle w:val="BodyText"/>
              <w:rPr>
                <w:lang w:val="en-NZ"/>
              </w:rPr>
            </w:pPr>
            <w:r w:rsidRPr="00612DA4">
              <w:t>ICTNPL408 Produce planning specifications for end-to-end service delivery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2DA4">
            <w:pPr>
              <w:pStyle w:val="BodyText"/>
              <w:rPr>
                <w:lang w:val="en-NZ"/>
              </w:rPr>
            </w:pPr>
            <w:r w:rsidRPr="00612DA4">
              <w:t>ICTNPL4114A Produce planning specifications for end-to-end service delivery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DA4" w:rsidP="00612DA4">
            <w:pPr>
              <w:pStyle w:val="BodyText"/>
            </w:pPr>
            <w:r w:rsidRPr="00612DA4">
              <w:t>Updated to meet standards for Training Packages</w:t>
            </w:r>
          </w:p>
          <w:p w:rsidR="00000000" w:rsidRPr="00612DA4" w:rsidP="00612DA4">
            <w:pPr>
              <w:pStyle w:val="BodyText"/>
            </w:pPr>
          </w:p>
          <w:p w:rsidR="00000000" w:rsidP="00612DA4">
            <w:pPr>
              <w:pStyle w:val="BodyText"/>
              <w:rPr>
                <w:lang w:val="en-NZ"/>
              </w:rPr>
            </w:pPr>
            <w:r w:rsidRPr="00612DA4">
              <w:t>Clarified performance criteria</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DA4" w:rsidP="00612DA4">
            <w:pPr>
              <w:pStyle w:val="BodyText"/>
            </w:pPr>
            <w:r w:rsidRPr="00612DA4">
              <w:t>Equivalent unit</w:t>
            </w:r>
          </w:p>
        </w:tc>
      </w:tr>
    </w:tbl>
    <w:p w:rsidR="00000000" w:rsidRPr="00612DA4" w:rsidP="00612DA4">
      <w:pPr>
        <w:pStyle w:val="BodyText"/>
      </w:pPr>
    </w:p>
    <w:p w:rsidR="00000000" w:rsidRPr="00612DA4" w:rsidP="00612DA4">
      <w:pPr>
        <w:pStyle w:val="AllowPageBreak"/>
      </w:pPr>
    </w:p>
    <w:p w:rsidR="00000000" w:rsidRPr="00612DA4" w:rsidP="00612DA4">
      <w:pPr>
        <w:pStyle w:val="Heading1"/>
      </w:pPr>
      <w:bookmarkStart w:id="7" w:name="O_758626"/>
      <w:bookmarkEnd w:id="7"/>
      <w:r w:rsidRPr="00612DA4">
        <w:t>Links</w:t>
      </w:r>
    </w:p>
    <w:p w:rsidR="00000000" w:rsidRPr="00612DA4" w:rsidP="00E71C8F">
      <w:pPr>
        <w:pStyle w:val="BodyText"/>
      </w:pPr>
      <w:r w:rsidRPr="00612DA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E36F4">
        <w:rPr>
          <w:rStyle w:val="Hyperlink"/>
        </w:rPr>
        <w:t>https://vetnet.gov.au/Pages/TrainingDocs.aspx?q=a53af4e4-b400-484e-b778-71c9e9d6aff2</w:t>
      </w:r>
      <w:r>
        <w:fldChar w:fldCharType="end"/>
      </w:r>
    </w:p>
    <w:p w:rsidR="00000000" w:rsidRPr="00612DA4" w:rsidP="00612DA4"/>
    <w:sectPr w:rsidSect="00612D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D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DA4" w:rsidRPr="00E71C8F" w:rsidP="00E71C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D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C8F" w:rsidP="00612D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1C8F" w:rsidP="00612DA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E71C8F" w:rsidP="00612D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D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C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2DA4" w:rsidRPr="00E71C8F" w:rsidP="00E71C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D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C8F" w:rsidRPr="002D2AF8" w:rsidP="00612DA4">
    <w:pPr>
      <w:pStyle w:val="Header"/>
      <w:framePr w:wrap="around"/>
    </w:pPr>
    <w:r>
      <w:fldChar w:fldCharType="begin"/>
    </w:r>
    <w:r>
      <w:instrText xml:space="preserve"> TITLE   \* MERGEFORMAT </w:instrText>
    </w:r>
    <w:r>
      <w:fldChar w:fldCharType="separate"/>
    </w:r>
    <w:r>
      <w:t>ICTNPL408 Produce planning specifications for end-to-end service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January 2021</w:t>
    </w:r>
    <w:r>
      <w:fldChar w:fldCharType="end"/>
    </w:r>
  </w:p>
  <w:p w:rsidR="00E71C8F" w:rsidP="00612D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2ABD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9E6C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D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2DA4"/>
    <w:pPr>
      <w:spacing w:before="360" w:after="60"/>
      <w:outlineLvl w:val="0"/>
    </w:pPr>
    <w:rPr>
      <w:sz w:val="32"/>
    </w:rPr>
  </w:style>
  <w:style w:type="paragraph" w:styleId="Heading2">
    <w:name w:val="heading 2"/>
    <w:basedOn w:val="HeadingBase"/>
    <w:next w:val="BodyText"/>
    <w:link w:val="Heading2Char"/>
    <w:qFormat/>
    <w:rsid w:val="00612DA4"/>
    <w:pPr>
      <w:keepLines/>
      <w:spacing w:before="240" w:after="120"/>
      <w:outlineLvl w:val="1"/>
    </w:pPr>
    <w:rPr>
      <w:sz w:val="28"/>
      <w:szCs w:val="40"/>
    </w:rPr>
  </w:style>
  <w:style w:type="paragraph" w:styleId="Heading3">
    <w:name w:val="heading 3"/>
    <w:basedOn w:val="HeadingBase"/>
    <w:next w:val="BodyText"/>
    <w:link w:val="Heading3Char"/>
    <w:qFormat/>
    <w:rsid w:val="00612DA4"/>
    <w:pPr>
      <w:spacing w:before="180" w:after="120"/>
      <w:outlineLvl w:val="2"/>
    </w:pPr>
    <w:rPr>
      <w:spacing w:val="-10"/>
      <w:kern w:val="32"/>
    </w:rPr>
  </w:style>
  <w:style w:type="paragraph" w:styleId="Heading4">
    <w:name w:val="heading 4"/>
    <w:basedOn w:val="HeadingBase"/>
    <w:next w:val="BodyText"/>
    <w:link w:val="Heading4Char"/>
    <w:qFormat/>
    <w:rsid w:val="00612DA4"/>
    <w:pPr>
      <w:spacing w:before="160" w:after="120"/>
      <w:outlineLvl w:val="3"/>
    </w:pPr>
    <w:rPr>
      <w:sz w:val="22"/>
    </w:rPr>
  </w:style>
  <w:style w:type="paragraph" w:styleId="Heading5">
    <w:name w:val="heading 5"/>
    <w:basedOn w:val="HeadingBase"/>
    <w:next w:val="Normal"/>
    <w:link w:val="Heading5Char"/>
    <w:qFormat/>
    <w:rsid w:val="00612DA4"/>
    <w:pPr>
      <w:spacing w:before="80"/>
      <w:outlineLvl w:val="4"/>
    </w:pPr>
    <w:rPr>
      <w:color w:val="918585"/>
      <w:sz w:val="20"/>
    </w:rPr>
  </w:style>
  <w:style w:type="paragraph" w:styleId="Heading6">
    <w:name w:val="heading 6"/>
    <w:basedOn w:val="HeadingBase"/>
    <w:next w:val="Normal"/>
    <w:link w:val="Heading6Char"/>
    <w:qFormat/>
    <w:rsid w:val="00612DA4"/>
    <w:pPr>
      <w:spacing w:before="60"/>
      <w:outlineLvl w:val="5"/>
    </w:pPr>
    <w:rPr>
      <w:color w:val="918585"/>
      <w:sz w:val="20"/>
    </w:rPr>
  </w:style>
  <w:style w:type="paragraph" w:styleId="Heading7">
    <w:name w:val="heading 7"/>
    <w:basedOn w:val="Normal"/>
    <w:next w:val="Normal"/>
    <w:link w:val="Heading7Char"/>
    <w:qFormat/>
    <w:rsid w:val="00612DA4"/>
    <w:pPr>
      <w:ind w:left="720"/>
      <w:outlineLvl w:val="6"/>
    </w:pPr>
    <w:rPr>
      <w:i/>
    </w:rPr>
  </w:style>
  <w:style w:type="paragraph" w:styleId="Heading8">
    <w:name w:val="heading 8"/>
    <w:basedOn w:val="Normal"/>
    <w:next w:val="Normal"/>
    <w:link w:val="Heading8Char"/>
    <w:qFormat/>
    <w:rsid w:val="00612DA4"/>
    <w:pPr>
      <w:ind w:left="720"/>
      <w:outlineLvl w:val="7"/>
    </w:pPr>
    <w:rPr>
      <w:i/>
    </w:rPr>
  </w:style>
  <w:style w:type="paragraph" w:styleId="Heading9">
    <w:name w:val="heading 9"/>
    <w:basedOn w:val="Normal"/>
    <w:next w:val="Normal"/>
    <w:link w:val="Heading9Char"/>
    <w:qFormat/>
    <w:rsid w:val="00612DA4"/>
    <w:pPr>
      <w:ind w:left="720"/>
      <w:outlineLvl w:val="8"/>
    </w:pPr>
    <w:rPr>
      <w:i/>
    </w:rPr>
  </w:style>
  <w:style w:type="character" w:default="1" w:styleId="DefaultParagraphFont">
    <w:name w:val="Default Paragraph Font"/>
    <w:uiPriority w:val="1"/>
    <w:unhideWhenUsed/>
    <w:rsid w:val="00612D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2DA4"/>
  </w:style>
  <w:style w:type="character" w:customStyle="1" w:styleId="Heading1Char">
    <w:name w:val="Heading 1 Char"/>
    <w:basedOn w:val="DefaultParagraphFont"/>
    <w:link w:val="Heading1"/>
    <w:rsid w:val="00612DA4"/>
    <w:rPr>
      <w:rFonts w:ascii="Times New Roman" w:eastAsia="Times New Roman" w:hAnsi="Times New Roman" w:cs="Times New Roman"/>
      <w:b/>
      <w:sz w:val="32"/>
      <w:szCs w:val="20"/>
      <w:lang w:eastAsia="en-US"/>
    </w:rPr>
  </w:style>
  <w:style w:type="paragraph" w:styleId="BodyText">
    <w:name w:val="Body Text"/>
    <w:basedOn w:val="Normal"/>
    <w:link w:val="BodyTextChar"/>
    <w:rsid w:val="00612D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2DA4"/>
    <w:rPr>
      <w:rFonts w:ascii="Times New Roman" w:eastAsia="Times New Roman" w:hAnsi="Times New Roman" w:cs="Times New Roman"/>
      <w:sz w:val="24"/>
      <w:lang w:eastAsia="en-US"/>
    </w:rPr>
  </w:style>
  <w:style w:type="paragraph" w:styleId="ListBullet">
    <w:name w:val="List Bullet"/>
    <w:basedOn w:val="List"/>
    <w:rsid w:val="00612DA4"/>
    <w:pPr>
      <w:numPr>
        <w:numId w:val="11"/>
      </w:numPr>
      <w:tabs>
        <w:tab w:val="clear" w:pos="340"/>
      </w:tabs>
      <w:spacing w:before="40" w:after="40"/>
    </w:pPr>
  </w:style>
  <w:style w:type="character" w:customStyle="1" w:styleId="SpecialBold">
    <w:name w:val="Special Bold"/>
    <w:basedOn w:val="DefaultParagraphFont"/>
    <w:rsid w:val="00612DA4"/>
    <w:rPr>
      <w:b/>
      <w:spacing w:val="0"/>
    </w:rPr>
  </w:style>
  <w:style w:type="character" w:styleId="Emphasis">
    <w:name w:val="Emphasis"/>
    <w:basedOn w:val="DefaultParagraphFont"/>
    <w:qFormat/>
    <w:rsid w:val="00612DA4"/>
    <w:rPr>
      <w:i/>
    </w:rPr>
  </w:style>
  <w:style w:type="paragraph" w:customStyle="1" w:styleId="SuperHeading">
    <w:name w:val="SuperHeading"/>
    <w:basedOn w:val="Normal"/>
    <w:rsid w:val="00612DA4"/>
    <w:pPr>
      <w:spacing w:before="240" w:after="120"/>
      <w:outlineLvl w:val="0"/>
    </w:pPr>
    <w:rPr>
      <w:rFonts w:ascii="Times New Roman" w:hAnsi="Times New Roman"/>
      <w:b/>
      <w:sz w:val="32"/>
    </w:rPr>
  </w:style>
  <w:style w:type="paragraph" w:customStyle="1" w:styleId="AllowPageBreak">
    <w:name w:val="AllowPageBreak"/>
    <w:rsid w:val="00612D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2D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2D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2D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2D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2D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2D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2D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2DA4"/>
    <w:rPr>
      <w:rFonts w:ascii="Courier New" w:eastAsia="Times New Roman" w:hAnsi="Courier New" w:cs="Times New Roman"/>
      <w:i/>
      <w:szCs w:val="20"/>
      <w:lang w:eastAsia="en-US"/>
    </w:rPr>
  </w:style>
  <w:style w:type="paragraph" w:customStyle="1" w:styleId="HeadingBase">
    <w:name w:val="Heading Base"/>
    <w:rsid w:val="00612D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2DA4"/>
    <w:pPr>
      <w:tabs>
        <w:tab w:val="right" w:leader="dot" w:pos="9072"/>
      </w:tabs>
      <w:ind w:left="567"/>
    </w:pPr>
    <w:rPr>
      <w:szCs w:val="22"/>
    </w:rPr>
  </w:style>
  <w:style w:type="paragraph" w:customStyle="1" w:styleId="TOCBase">
    <w:name w:val="TOC Base"/>
    <w:rsid w:val="00612D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2DA4"/>
    <w:pPr>
      <w:tabs>
        <w:tab w:val="right" w:leader="dot" w:pos="9072"/>
      </w:tabs>
      <w:spacing w:before="40" w:after="40"/>
      <w:ind w:left="284"/>
    </w:pPr>
    <w:rPr>
      <w:rFonts w:ascii="Times New Roman" w:hAnsi="Times New Roman"/>
    </w:rPr>
  </w:style>
  <w:style w:type="paragraph" w:styleId="TOC1">
    <w:name w:val="toc 1"/>
    <w:basedOn w:val="TOCBase"/>
    <w:next w:val="Normal"/>
    <w:rsid w:val="00612D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2D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2DA4"/>
    <w:rPr>
      <w:rFonts w:ascii="Times New Roman" w:eastAsia="Times New Roman" w:hAnsi="Times New Roman" w:cs="Times New Roman"/>
      <w:sz w:val="16"/>
      <w:lang w:eastAsia="en-US"/>
    </w:rPr>
  </w:style>
  <w:style w:type="paragraph" w:styleId="Title">
    <w:name w:val="Title"/>
    <w:basedOn w:val="HeadingBase"/>
    <w:link w:val="TitleChar"/>
    <w:qFormat/>
    <w:rsid w:val="00612DA4"/>
    <w:pPr>
      <w:spacing w:before="5040"/>
      <w:jc w:val="center"/>
    </w:pPr>
    <w:rPr>
      <w:sz w:val="48"/>
      <w:szCs w:val="72"/>
      <w:lang w:val="en-US"/>
    </w:rPr>
  </w:style>
  <w:style w:type="character" w:customStyle="1" w:styleId="TitleChar">
    <w:name w:val="Title Char"/>
    <w:basedOn w:val="DefaultParagraphFont"/>
    <w:link w:val="Title"/>
    <w:rsid w:val="00612D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2DA4"/>
    <w:pPr>
      <w:tabs>
        <w:tab w:val="left" w:pos="3600"/>
        <w:tab w:val="left" w:pos="3958"/>
      </w:tabs>
    </w:pPr>
  </w:style>
  <w:style w:type="paragraph" w:styleId="List">
    <w:name w:val="List"/>
    <w:basedOn w:val="BodyText"/>
    <w:next w:val="BodyText"/>
    <w:rsid w:val="00612DA4"/>
    <w:pPr>
      <w:tabs>
        <w:tab w:val="left" w:pos="340"/>
      </w:tabs>
      <w:spacing w:before="60" w:after="60"/>
      <w:ind w:left="340" w:hanging="340"/>
    </w:pPr>
  </w:style>
  <w:style w:type="paragraph" w:customStyle="1" w:styleId="Note">
    <w:name w:val="Note"/>
    <w:basedOn w:val="BodyText"/>
    <w:rsid w:val="00612D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2DA4"/>
    <w:pPr>
      <w:framePr w:wrap="auto" w:hAnchor="text" w:y="6049"/>
    </w:pPr>
    <w:rPr>
      <w:color w:val="000000"/>
      <w:sz w:val="40"/>
    </w:rPr>
  </w:style>
  <w:style w:type="paragraph" w:customStyle="1" w:styleId="TOCTitle">
    <w:name w:val="TOCTitle"/>
    <w:basedOn w:val="Heading1"/>
    <w:rsid w:val="00612DA4"/>
    <w:pPr>
      <w:spacing w:after="240"/>
      <w:jc w:val="center"/>
      <w:outlineLvl w:val="9"/>
    </w:pPr>
    <w:rPr>
      <w:caps/>
    </w:rPr>
  </w:style>
  <w:style w:type="paragraph" w:customStyle="1" w:styleId="Version">
    <w:name w:val="Version"/>
    <w:rsid w:val="00612D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2DA4"/>
    <w:pPr>
      <w:numPr>
        <w:numId w:val="12"/>
      </w:numPr>
      <w:tabs>
        <w:tab w:val="clear" w:pos="680"/>
      </w:tabs>
    </w:pPr>
  </w:style>
  <w:style w:type="paragraph" w:styleId="Index1">
    <w:name w:val="index 1"/>
    <w:basedOn w:val="Normal"/>
    <w:next w:val="Normal"/>
    <w:semiHidden/>
    <w:rsid w:val="00612DA4"/>
    <w:pPr>
      <w:keepNext w:val="0"/>
      <w:tabs>
        <w:tab w:val="right" w:pos="4176"/>
      </w:tabs>
      <w:ind w:left="198" w:hanging="198"/>
    </w:pPr>
    <w:rPr>
      <w:rFonts w:ascii="Garamond" w:hAnsi="Garamond"/>
    </w:rPr>
  </w:style>
  <w:style w:type="paragraph" w:styleId="IndexHeading">
    <w:name w:val="index heading"/>
    <w:basedOn w:val="Normal"/>
    <w:next w:val="Index1"/>
    <w:semiHidden/>
    <w:rsid w:val="00612DA4"/>
    <w:pPr>
      <w:spacing w:before="120" w:after="120"/>
    </w:pPr>
    <w:rPr>
      <w:rFonts w:ascii="Arial" w:hAnsi="Arial"/>
      <w:b/>
      <w:color w:val="918585"/>
      <w:sz w:val="24"/>
    </w:rPr>
  </w:style>
  <w:style w:type="paragraph" w:styleId="Header">
    <w:name w:val="header"/>
    <w:basedOn w:val="Normal"/>
    <w:link w:val="HeaderChar"/>
    <w:rsid w:val="00612D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2DA4"/>
    <w:rPr>
      <w:rFonts w:ascii="Times New Roman" w:eastAsia="Times New Roman" w:hAnsi="Times New Roman" w:cs="Times New Roman"/>
      <w:sz w:val="16"/>
      <w:szCs w:val="20"/>
      <w:lang w:val="en-GB" w:eastAsia="en-US"/>
    </w:rPr>
  </w:style>
  <w:style w:type="paragraph" w:customStyle="1" w:styleId="Chapter">
    <w:name w:val="Chapter"/>
    <w:basedOn w:val="Normal"/>
    <w:rsid w:val="00612DA4"/>
    <w:pPr>
      <w:spacing w:before="240"/>
    </w:pPr>
    <w:rPr>
      <w:rFonts w:ascii="Times New Roman" w:hAnsi="Times New Roman"/>
      <w:smallCaps/>
      <w:spacing w:val="80"/>
      <w:sz w:val="28"/>
    </w:rPr>
  </w:style>
  <w:style w:type="paragraph" w:customStyle="1" w:styleId="InChapter">
    <w:name w:val="InChapter"/>
    <w:basedOn w:val="Heading3"/>
    <w:rsid w:val="00612DA4"/>
    <w:pPr>
      <w:spacing w:after="240"/>
      <w:outlineLvl w:val="9"/>
    </w:pPr>
    <w:rPr>
      <w:noProof/>
    </w:rPr>
  </w:style>
  <w:style w:type="paragraph" w:styleId="Index2">
    <w:name w:val="index 2"/>
    <w:basedOn w:val="Normal"/>
    <w:next w:val="Normal"/>
    <w:semiHidden/>
    <w:rsid w:val="00612DA4"/>
    <w:pPr>
      <w:tabs>
        <w:tab w:val="right" w:pos="4176"/>
      </w:tabs>
      <w:ind w:left="568" w:hanging="284"/>
    </w:pPr>
    <w:rPr>
      <w:rFonts w:ascii="Garamond" w:hAnsi="Garamond"/>
    </w:rPr>
  </w:style>
  <w:style w:type="paragraph" w:customStyle="1" w:styleId="Byline">
    <w:name w:val="Byline"/>
    <w:rsid w:val="00612D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2DA4"/>
    <w:pPr>
      <w:tabs>
        <w:tab w:val="clear" w:pos="3600"/>
        <w:tab w:val="clear" w:pos="3958"/>
      </w:tabs>
      <w:jc w:val="right"/>
    </w:pPr>
  </w:style>
  <w:style w:type="paragraph" w:styleId="Caption">
    <w:name w:val="caption"/>
    <w:basedOn w:val="BodyText"/>
    <w:next w:val="Normal"/>
    <w:qFormat/>
    <w:rsid w:val="00612DA4"/>
    <w:pPr>
      <w:framePr w:w="2268" w:hSpace="181" w:vSpace="181" w:wrap="around" w:vAnchor="text" w:hAnchor="page" w:x="1135" w:y="285" w:anchorLock="1"/>
    </w:pPr>
    <w:rPr>
      <w:i/>
    </w:rPr>
  </w:style>
  <w:style w:type="paragraph" w:customStyle="1" w:styleId="MiniTOCTitle">
    <w:name w:val="MiniTOCTitle"/>
    <w:basedOn w:val="Heading4"/>
    <w:rsid w:val="00612DA4"/>
    <w:pPr>
      <w:spacing w:before="240"/>
      <w:outlineLvl w:val="9"/>
    </w:pPr>
    <w:rPr>
      <w:noProof/>
      <w:sz w:val="24"/>
    </w:rPr>
  </w:style>
  <w:style w:type="paragraph" w:customStyle="1" w:styleId="MiniTOCItem">
    <w:name w:val="MiniTOCItem"/>
    <w:basedOn w:val="ListBullet"/>
    <w:rsid w:val="00612DA4"/>
    <w:pPr>
      <w:numPr>
        <w:numId w:val="0"/>
      </w:numPr>
      <w:tabs>
        <w:tab w:val="right" w:leader="dot" w:pos="6521"/>
      </w:tabs>
      <w:spacing w:before="0" w:after="0"/>
    </w:pPr>
  </w:style>
  <w:style w:type="paragraph" w:customStyle="1" w:styleId="TOFTitle">
    <w:name w:val="TOFTitle"/>
    <w:basedOn w:val="TOCTitle"/>
    <w:rsid w:val="00612DA4"/>
  </w:style>
  <w:style w:type="paragraph" w:styleId="TableofFigures">
    <w:name w:val="table of figures"/>
    <w:basedOn w:val="Normal"/>
    <w:next w:val="Normal"/>
    <w:semiHidden/>
    <w:rsid w:val="00612DA4"/>
    <w:pPr>
      <w:tabs>
        <w:tab w:val="right" w:leader="dot" w:pos="9072"/>
      </w:tabs>
      <w:ind w:left="970" w:hanging="403"/>
    </w:pPr>
    <w:rPr>
      <w:rFonts w:ascii="Times New Roman" w:hAnsi="Times New Roman"/>
      <w:b/>
    </w:rPr>
  </w:style>
  <w:style w:type="paragraph" w:styleId="ListNumber">
    <w:name w:val="List Number"/>
    <w:basedOn w:val="List"/>
    <w:rsid w:val="00612DA4"/>
    <w:pPr>
      <w:numPr>
        <w:numId w:val="14"/>
      </w:numPr>
      <w:tabs>
        <w:tab w:val="clear" w:pos="340"/>
      </w:tabs>
    </w:pPr>
  </w:style>
  <w:style w:type="character" w:customStyle="1" w:styleId="WingdingSymbols">
    <w:name w:val="Wingding Symbols"/>
    <w:rsid w:val="00612DA4"/>
    <w:rPr>
      <w:rFonts w:ascii="Wingdings" w:hAnsi="Wingdings"/>
    </w:rPr>
  </w:style>
  <w:style w:type="paragraph" w:customStyle="1" w:styleId="TableHeading">
    <w:name w:val="Table Heading"/>
    <w:basedOn w:val="HeadingBase"/>
    <w:rsid w:val="00612DA4"/>
    <w:pPr>
      <w:keepLines/>
      <w:pBdr>
        <w:bottom w:val="single" w:sz="6" w:space="1" w:color="918585"/>
      </w:pBdr>
      <w:spacing w:before="240"/>
    </w:pPr>
  </w:style>
  <w:style w:type="character" w:customStyle="1" w:styleId="HotSpot">
    <w:name w:val="HotSpot"/>
    <w:rsid w:val="00612DA4"/>
    <w:rPr>
      <w:color w:val="0033CC"/>
      <w:u w:val="none"/>
    </w:rPr>
  </w:style>
  <w:style w:type="paragraph" w:customStyle="1" w:styleId="BodyTextRight">
    <w:name w:val="Body Text Right"/>
    <w:basedOn w:val="BodyText"/>
    <w:rsid w:val="00612DA4"/>
    <w:pPr>
      <w:spacing w:before="0" w:after="0"/>
      <w:jc w:val="right"/>
    </w:pPr>
  </w:style>
  <w:style w:type="paragraph" w:styleId="Index3">
    <w:name w:val="index 3"/>
    <w:basedOn w:val="ListNumber2"/>
    <w:next w:val="Normal"/>
    <w:semiHidden/>
    <w:rsid w:val="00612DA4"/>
    <w:pPr>
      <w:numPr>
        <w:numId w:val="0"/>
      </w:numPr>
      <w:tabs>
        <w:tab w:val="right" w:leader="dot" w:pos="4176"/>
      </w:tabs>
    </w:pPr>
  </w:style>
  <w:style w:type="paragraph" w:styleId="ListNumber2">
    <w:name w:val="List Number 2"/>
    <w:basedOn w:val="List2"/>
    <w:rsid w:val="00612DA4"/>
    <w:pPr>
      <w:numPr>
        <w:numId w:val="9"/>
      </w:numPr>
      <w:tabs>
        <w:tab w:val="clear" w:pos="1060"/>
      </w:tabs>
    </w:pPr>
  </w:style>
  <w:style w:type="paragraph" w:customStyle="1" w:styleId="MarginNote">
    <w:name w:val="Margin Note"/>
    <w:basedOn w:val="BodyText"/>
    <w:rsid w:val="00612D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2D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2D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2DA4"/>
    <w:rPr>
      <w:sz w:val="32"/>
    </w:rPr>
  </w:style>
  <w:style w:type="paragraph" w:customStyle="1" w:styleId="HeadingProcedure">
    <w:name w:val="Heading Procedure"/>
    <w:basedOn w:val="HeadingBase"/>
    <w:next w:val="Normal"/>
    <w:rsid w:val="00612DA4"/>
    <w:pPr>
      <w:tabs>
        <w:tab w:val="left" w:pos="0"/>
      </w:tabs>
      <w:spacing w:before="120" w:after="60"/>
    </w:pPr>
    <w:rPr>
      <w:i/>
      <w:color w:val="918585"/>
      <w:sz w:val="22"/>
    </w:rPr>
  </w:style>
  <w:style w:type="paragraph" w:customStyle="1" w:styleId="TableBodyText">
    <w:name w:val="Table Body Text"/>
    <w:basedOn w:val="BodyText"/>
    <w:rsid w:val="00612DA4"/>
    <w:pPr>
      <w:spacing w:before="60" w:after="60"/>
    </w:pPr>
  </w:style>
  <w:style w:type="paragraph" w:styleId="ListContinue">
    <w:name w:val="List Continue"/>
    <w:basedOn w:val="List"/>
    <w:rsid w:val="00612DA4"/>
    <w:pPr>
      <w:ind w:firstLine="0"/>
    </w:pPr>
  </w:style>
  <w:style w:type="paragraph" w:customStyle="1" w:styleId="ListNote">
    <w:name w:val="List Note"/>
    <w:basedOn w:val="List"/>
    <w:rsid w:val="00612DA4"/>
    <w:pPr>
      <w:pBdr>
        <w:top w:val="single" w:sz="6" w:space="2" w:color="918585"/>
        <w:bottom w:val="single" w:sz="6" w:space="2" w:color="918585"/>
      </w:pBdr>
      <w:tabs>
        <w:tab w:val="left" w:pos="1021"/>
      </w:tabs>
      <w:ind w:firstLine="0"/>
    </w:pPr>
  </w:style>
  <w:style w:type="paragraph" w:customStyle="1" w:styleId="Warning">
    <w:name w:val="Warning"/>
    <w:basedOn w:val="BodyText"/>
    <w:rsid w:val="00612DA4"/>
    <w:pPr>
      <w:shd w:val="clear" w:color="auto" w:fill="D9D9D9"/>
      <w:tabs>
        <w:tab w:val="left" w:pos="992"/>
      </w:tabs>
      <w:ind w:left="119" w:right="119"/>
    </w:pPr>
    <w:rPr>
      <w:sz w:val="20"/>
    </w:rPr>
  </w:style>
  <w:style w:type="paragraph" w:customStyle="1" w:styleId="MarginIcons">
    <w:name w:val="Margin Icons"/>
    <w:basedOn w:val="BodyText"/>
    <w:rsid w:val="00612D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2DA4"/>
    <w:rPr>
      <w:rFonts w:ascii="Courier New" w:hAnsi="Courier New"/>
    </w:rPr>
  </w:style>
  <w:style w:type="paragraph" w:customStyle="1" w:styleId="NoteBullet">
    <w:name w:val="Note Bullet"/>
    <w:basedOn w:val="Note"/>
    <w:rsid w:val="00612DA4"/>
    <w:pPr>
      <w:tabs>
        <w:tab w:val="clear" w:pos="680"/>
      </w:tabs>
      <w:spacing w:before="60" w:after="60"/>
    </w:pPr>
  </w:style>
  <w:style w:type="paragraph" w:customStyle="1" w:styleId="SubHeading2">
    <w:name w:val="SubHeading2"/>
    <w:basedOn w:val="HeadingBase"/>
    <w:rsid w:val="00612DA4"/>
    <w:pPr>
      <w:spacing w:before="240" w:after="60"/>
    </w:pPr>
    <w:rPr>
      <w:sz w:val="20"/>
    </w:rPr>
  </w:style>
  <w:style w:type="paragraph" w:customStyle="1" w:styleId="SubHeading1">
    <w:name w:val="SubHeading1"/>
    <w:basedOn w:val="HeadingBase"/>
    <w:rsid w:val="00612DA4"/>
    <w:pPr>
      <w:spacing w:before="240" w:after="60"/>
    </w:pPr>
    <w:rPr>
      <w:color w:val="918585"/>
      <w:sz w:val="22"/>
    </w:rPr>
  </w:style>
  <w:style w:type="paragraph" w:customStyle="1" w:styleId="SideHeading">
    <w:name w:val="Side Heading"/>
    <w:basedOn w:val="HeadingBase"/>
    <w:rsid w:val="00612D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2DA4"/>
    <w:pPr>
      <w:numPr>
        <w:numId w:val="10"/>
      </w:numPr>
    </w:pPr>
  </w:style>
  <w:style w:type="paragraph" w:styleId="PlainText">
    <w:name w:val="Plain Text"/>
    <w:basedOn w:val="Normal"/>
    <w:link w:val="PlainTextChar"/>
    <w:rsid w:val="00612DA4"/>
    <w:rPr>
      <w:sz w:val="20"/>
    </w:rPr>
  </w:style>
  <w:style w:type="character" w:customStyle="1" w:styleId="PlainTextChar">
    <w:name w:val="Plain Text Char"/>
    <w:basedOn w:val="DefaultParagraphFont"/>
    <w:link w:val="PlainText"/>
    <w:rsid w:val="00612DA4"/>
    <w:rPr>
      <w:rFonts w:ascii="Courier New" w:eastAsia="Times New Roman" w:hAnsi="Courier New" w:cs="Times New Roman"/>
      <w:sz w:val="20"/>
      <w:szCs w:val="20"/>
      <w:lang w:eastAsia="en-US"/>
    </w:rPr>
  </w:style>
  <w:style w:type="character" w:customStyle="1" w:styleId="MenuOption">
    <w:name w:val="Menu Option"/>
    <w:basedOn w:val="DefaultParagraphFont"/>
    <w:rsid w:val="00612DA4"/>
    <w:rPr>
      <w:b/>
      <w:smallCaps/>
    </w:rPr>
  </w:style>
  <w:style w:type="paragraph" w:customStyle="1" w:styleId="TableListNumber">
    <w:name w:val="Table List Number"/>
    <w:basedOn w:val="ListNumber"/>
    <w:rsid w:val="00612DA4"/>
    <w:pPr>
      <w:numPr>
        <w:numId w:val="0"/>
      </w:numPr>
    </w:pPr>
  </w:style>
  <w:style w:type="paragraph" w:styleId="TOC4">
    <w:name w:val="toc 4"/>
    <w:basedOn w:val="TOCBase"/>
    <w:next w:val="Normal"/>
    <w:semiHidden/>
    <w:rsid w:val="00612DA4"/>
    <w:pPr>
      <w:tabs>
        <w:tab w:val="right" w:leader="dot" w:pos="9071"/>
      </w:tabs>
      <w:ind w:left="1701"/>
    </w:pPr>
  </w:style>
  <w:style w:type="paragraph" w:customStyle="1" w:styleId="ListAlpha">
    <w:name w:val="List Alpha"/>
    <w:basedOn w:val="List"/>
    <w:rsid w:val="00612DA4"/>
    <w:pPr>
      <w:numPr>
        <w:numId w:val="8"/>
      </w:numPr>
    </w:pPr>
  </w:style>
  <w:style w:type="paragraph" w:customStyle="1" w:styleId="ListAlpha2">
    <w:name w:val="List Alpha 2"/>
    <w:basedOn w:val="List2"/>
    <w:rsid w:val="00612DA4"/>
    <w:pPr>
      <w:numPr>
        <w:numId w:val="7"/>
      </w:numPr>
    </w:pPr>
  </w:style>
  <w:style w:type="paragraph" w:styleId="List2">
    <w:name w:val="List 2"/>
    <w:basedOn w:val="BodyText"/>
    <w:rsid w:val="00612DA4"/>
    <w:pPr>
      <w:tabs>
        <w:tab w:val="left" w:pos="680"/>
      </w:tabs>
      <w:spacing w:before="60" w:after="60"/>
      <w:ind w:left="680" w:hanging="340"/>
    </w:pPr>
  </w:style>
  <w:style w:type="paragraph" w:styleId="List3">
    <w:name w:val="List 3"/>
    <w:basedOn w:val="BodyText"/>
    <w:rsid w:val="00612DA4"/>
    <w:pPr>
      <w:tabs>
        <w:tab w:val="left" w:pos="1021"/>
      </w:tabs>
      <w:spacing w:before="60" w:after="60"/>
      <w:ind w:left="1020" w:hanging="340"/>
    </w:pPr>
  </w:style>
  <w:style w:type="paragraph" w:styleId="List4">
    <w:name w:val="List 4"/>
    <w:basedOn w:val="BodyText"/>
    <w:rsid w:val="00612DA4"/>
    <w:pPr>
      <w:tabs>
        <w:tab w:val="left" w:pos="1361"/>
      </w:tabs>
      <w:spacing w:before="60" w:after="60"/>
      <w:ind w:left="1361" w:hanging="340"/>
    </w:pPr>
  </w:style>
  <w:style w:type="paragraph" w:styleId="List5">
    <w:name w:val="List 5"/>
    <w:basedOn w:val="BodyText"/>
    <w:rsid w:val="00612DA4"/>
    <w:pPr>
      <w:tabs>
        <w:tab w:val="left" w:pos="1701"/>
      </w:tabs>
      <w:spacing w:before="60" w:after="60"/>
      <w:ind w:left="1701" w:hanging="340"/>
    </w:pPr>
  </w:style>
  <w:style w:type="paragraph" w:styleId="ListBullet3">
    <w:name w:val="List Bullet 3"/>
    <w:basedOn w:val="List3"/>
    <w:rsid w:val="00612DA4"/>
    <w:pPr>
      <w:numPr>
        <w:numId w:val="13"/>
      </w:numPr>
      <w:tabs>
        <w:tab w:val="clear" w:pos="1021"/>
      </w:tabs>
      <w:ind w:left="1037" w:hanging="357"/>
    </w:pPr>
  </w:style>
  <w:style w:type="paragraph" w:styleId="ListBullet4">
    <w:name w:val="List Bullet 4"/>
    <w:basedOn w:val="List4"/>
    <w:rsid w:val="00612DA4"/>
    <w:pPr>
      <w:numPr>
        <w:numId w:val="2"/>
      </w:numPr>
      <w:tabs>
        <w:tab w:val="clear" w:pos="1361"/>
      </w:tabs>
    </w:pPr>
  </w:style>
  <w:style w:type="paragraph" w:styleId="ListBullet5">
    <w:name w:val="List Bullet 5"/>
    <w:basedOn w:val="List5"/>
    <w:rsid w:val="00612DA4"/>
    <w:pPr>
      <w:numPr>
        <w:numId w:val="3"/>
      </w:numPr>
    </w:pPr>
  </w:style>
  <w:style w:type="paragraph" w:styleId="ListContinue2">
    <w:name w:val="List Continue 2"/>
    <w:basedOn w:val="List2"/>
    <w:rsid w:val="00612DA4"/>
    <w:pPr>
      <w:ind w:firstLine="0"/>
    </w:pPr>
  </w:style>
  <w:style w:type="paragraph" w:styleId="ListContinue3">
    <w:name w:val="List Continue 3"/>
    <w:basedOn w:val="List3"/>
    <w:rsid w:val="00612DA4"/>
    <w:pPr>
      <w:ind w:left="1021" w:firstLine="0"/>
    </w:pPr>
  </w:style>
  <w:style w:type="paragraph" w:styleId="ListContinue4">
    <w:name w:val="List Continue 4"/>
    <w:basedOn w:val="List4"/>
    <w:rsid w:val="00612DA4"/>
    <w:pPr>
      <w:ind w:firstLine="0"/>
    </w:pPr>
  </w:style>
  <w:style w:type="paragraph" w:styleId="ListContinue5">
    <w:name w:val="List Continue 5"/>
    <w:basedOn w:val="List5"/>
    <w:rsid w:val="00612DA4"/>
    <w:pPr>
      <w:ind w:firstLine="0"/>
    </w:pPr>
  </w:style>
  <w:style w:type="paragraph" w:styleId="ListNumber3">
    <w:name w:val="List Number 3"/>
    <w:basedOn w:val="List3"/>
    <w:rsid w:val="00612DA4"/>
    <w:pPr>
      <w:numPr>
        <w:numId w:val="4"/>
      </w:numPr>
    </w:pPr>
  </w:style>
  <w:style w:type="paragraph" w:styleId="ListNumber4">
    <w:name w:val="List Number 4"/>
    <w:basedOn w:val="List4"/>
    <w:rsid w:val="00612DA4"/>
    <w:pPr>
      <w:numPr>
        <w:numId w:val="5"/>
      </w:numPr>
    </w:pPr>
  </w:style>
  <w:style w:type="paragraph" w:styleId="ListNumber5">
    <w:name w:val="List Number 5"/>
    <w:basedOn w:val="List5"/>
    <w:rsid w:val="00612DA4"/>
    <w:pPr>
      <w:numPr>
        <w:numId w:val="6"/>
      </w:numPr>
    </w:pPr>
  </w:style>
  <w:style w:type="paragraph" w:styleId="BlockText">
    <w:name w:val="Block Text"/>
    <w:basedOn w:val="Normal"/>
    <w:rsid w:val="00612DA4"/>
    <w:pPr>
      <w:spacing w:after="120"/>
      <w:ind w:left="1440" w:right="1440"/>
    </w:pPr>
  </w:style>
  <w:style w:type="character" w:customStyle="1" w:styleId="Subscript">
    <w:name w:val="Subscript"/>
    <w:basedOn w:val="DefaultParagraphFont"/>
    <w:rsid w:val="00612DA4"/>
    <w:rPr>
      <w:sz w:val="16"/>
      <w:vertAlign w:val="subscript"/>
    </w:rPr>
  </w:style>
  <w:style w:type="character" w:customStyle="1" w:styleId="Superscript">
    <w:name w:val="Superscript"/>
    <w:basedOn w:val="DefaultParagraphFont"/>
    <w:rsid w:val="00612DA4"/>
    <w:rPr>
      <w:sz w:val="16"/>
      <w:vertAlign w:val="superscript"/>
    </w:rPr>
  </w:style>
  <w:style w:type="character" w:customStyle="1" w:styleId="Symbols">
    <w:name w:val="Symbols"/>
    <w:basedOn w:val="DefaultParagraphFont"/>
    <w:rsid w:val="00612DA4"/>
    <w:rPr>
      <w:rFonts w:ascii="Symbol" w:hAnsi="Symbol"/>
    </w:rPr>
  </w:style>
  <w:style w:type="character" w:customStyle="1" w:styleId="MenuOptions">
    <w:name w:val="Menu Options"/>
    <w:basedOn w:val="DefaultParagraphFont"/>
    <w:rsid w:val="00612DA4"/>
    <w:rPr>
      <w:rFonts w:ascii="Arial Narrow" w:hAnsi="Arial Narrow"/>
      <w:smallCaps/>
    </w:rPr>
  </w:style>
  <w:style w:type="character" w:customStyle="1" w:styleId="Buttons">
    <w:name w:val="Buttons"/>
    <w:basedOn w:val="DefaultParagraphFont"/>
    <w:rsid w:val="00612DA4"/>
    <w:rPr>
      <w:b/>
    </w:rPr>
  </w:style>
  <w:style w:type="character" w:customStyle="1" w:styleId="Underlined">
    <w:name w:val="Underlined"/>
    <w:basedOn w:val="DefaultParagraphFont"/>
    <w:rsid w:val="00612DA4"/>
    <w:rPr>
      <w:u w:val="single"/>
    </w:rPr>
  </w:style>
  <w:style w:type="paragraph" w:customStyle="1" w:styleId="TableBodyTextRight">
    <w:name w:val="Table Body Text Right"/>
    <w:basedOn w:val="TableBodyText"/>
    <w:rsid w:val="00612DA4"/>
    <w:pPr>
      <w:widowControl w:val="0"/>
      <w:autoSpaceDE w:val="0"/>
      <w:autoSpaceDN w:val="0"/>
      <w:adjustRightInd w:val="0"/>
      <w:jc w:val="right"/>
    </w:pPr>
    <w:rPr>
      <w:rFonts w:cs="Arial"/>
      <w:szCs w:val="18"/>
    </w:rPr>
  </w:style>
  <w:style w:type="paragraph" w:customStyle="1" w:styleId="CopyrightText">
    <w:name w:val="Copyright Text"/>
    <w:basedOn w:val="BodyText"/>
    <w:rsid w:val="00612DA4"/>
    <w:rPr>
      <w:sz w:val="18"/>
    </w:rPr>
  </w:style>
  <w:style w:type="paragraph" w:customStyle="1" w:styleId="BodySmallRight">
    <w:name w:val="Body Small Right"/>
    <w:basedOn w:val="BodyTextRight"/>
    <w:rsid w:val="00612DA4"/>
    <w:rPr>
      <w:sz w:val="18"/>
      <w:szCs w:val="18"/>
    </w:rPr>
  </w:style>
  <w:style w:type="paragraph" w:customStyle="1" w:styleId="MarginEdition">
    <w:name w:val="Margin Edition"/>
    <w:basedOn w:val="MarginNote"/>
    <w:rsid w:val="00612DA4"/>
    <w:pPr>
      <w:spacing w:before="0" w:after="0"/>
    </w:pPr>
    <w:rPr>
      <w:rFonts w:ascii="Times New Roman" w:hAnsi="Times New Roman"/>
      <w:color w:val="999999"/>
    </w:rPr>
  </w:style>
  <w:style w:type="paragraph" w:customStyle="1" w:styleId="Spacer">
    <w:name w:val="Spacer"/>
    <w:basedOn w:val="Normal"/>
    <w:rsid w:val="00612DA4"/>
    <w:rPr>
      <w:sz w:val="2"/>
      <w:szCs w:val="2"/>
    </w:rPr>
  </w:style>
  <w:style w:type="character" w:customStyle="1" w:styleId="Small">
    <w:name w:val="Small"/>
    <w:basedOn w:val="DefaultParagraphFont"/>
    <w:rsid w:val="00612DA4"/>
    <w:rPr>
      <w:sz w:val="16"/>
    </w:rPr>
  </w:style>
  <w:style w:type="paragraph" w:customStyle="1" w:styleId="WideTable">
    <w:name w:val="Wide Table"/>
    <w:basedOn w:val="Normal"/>
    <w:rsid w:val="00612DA4"/>
    <w:pPr>
      <w:ind w:left="-1418"/>
    </w:pPr>
    <w:rPr>
      <w:sz w:val="2"/>
      <w:szCs w:val="2"/>
    </w:rPr>
  </w:style>
  <w:style w:type="character" w:styleId="PageNumber">
    <w:name w:val="page number"/>
    <w:basedOn w:val="DefaultParagraphFont"/>
    <w:rsid w:val="00612DA4"/>
  </w:style>
  <w:style w:type="paragraph" w:styleId="Quote">
    <w:name w:val="Quote"/>
    <w:basedOn w:val="Heading1"/>
    <w:link w:val="QuoteChar"/>
    <w:qFormat/>
    <w:rsid w:val="00612DA4"/>
    <w:rPr>
      <w:b w:val="0"/>
      <w:sz w:val="72"/>
      <w:szCs w:val="72"/>
      <w:lang w:val="en-NZ"/>
    </w:rPr>
  </w:style>
  <w:style w:type="character" w:customStyle="1" w:styleId="QuoteChar">
    <w:name w:val="Quote Char"/>
    <w:basedOn w:val="DefaultParagraphFont"/>
    <w:link w:val="Quote"/>
    <w:rsid w:val="00612D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2DA4"/>
    <w:pPr>
      <w:pageBreakBefore/>
    </w:pPr>
  </w:style>
  <w:style w:type="paragraph" w:customStyle="1" w:styleId="Border">
    <w:name w:val="Border"/>
    <w:basedOn w:val="Normal"/>
    <w:qFormat/>
    <w:rsid w:val="00612D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2DA4"/>
    <w:rPr>
      <w:b/>
      <w:bCs/>
      <w:i/>
      <w:iCs/>
      <w:color w:val="auto"/>
    </w:rPr>
  </w:style>
  <w:style w:type="paragraph" w:styleId="IntenseQuote">
    <w:name w:val="Intense Quote"/>
    <w:basedOn w:val="Normal"/>
    <w:next w:val="Normal"/>
    <w:link w:val="IntenseQuoteChar"/>
    <w:uiPriority w:val="30"/>
    <w:qFormat/>
    <w:rsid w:val="00612D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2D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2DA4"/>
    <w:rPr>
      <w:smallCaps/>
      <w:color w:val="auto"/>
      <w:u w:val="single"/>
    </w:rPr>
  </w:style>
  <w:style w:type="character" w:styleId="IntenseReference">
    <w:name w:val="Intense Reference"/>
    <w:basedOn w:val="DefaultParagraphFont"/>
    <w:uiPriority w:val="32"/>
    <w:qFormat/>
    <w:rsid w:val="00612DA4"/>
    <w:rPr>
      <w:b/>
      <w:bCs/>
      <w:smallCaps/>
      <w:color w:val="auto"/>
      <w:spacing w:val="5"/>
      <w:u w:val="single"/>
    </w:rPr>
  </w:style>
  <w:style w:type="paragraph" w:customStyle="1" w:styleId="2ColumnHeading">
    <w:name w:val="2Column Heading"/>
    <w:basedOn w:val="BodyText"/>
    <w:qFormat/>
    <w:rsid w:val="00612DA4"/>
    <w:pPr>
      <w:spacing w:after="60"/>
      <w:ind w:left="-2268"/>
    </w:pPr>
    <w:rPr>
      <w:b/>
    </w:rPr>
  </w:style>
  <w:style w:type="paragraph" w:customStyle="1" w:styleId="Heading1TOC">
    <w:name w:val="Heading1 TOC"/>
    <w:basedOn w:val="Normal"/>
    <w:qFormat/>
    <w:rsid w:val="00612DA4"/>
    <w:pPr>
      <w:spacing w:before="240" w:after="120"/>
    </w:pPr>
    <w:rPr>
      <w:rFonts w:ascii="Times New Roman" w:hAnsi="Times New Roman"/>
      <w:b/>
      <w:sz w:val="32"/>
    </w:rPr>
  </w:style>
  <w:style w:type="paragraph" w:customStyle="1" w:styleId="Heading2TOC">
    <w:name w:val="Heading2 TOC"/>
    <w:basedOn w:val="Normal"/>
    <w:qFormat/>
    <w:rsid w:val="00612DA4"/>
    <w:pPr>
      <w:spacing w:before="240" w:after="60"/>
    </w:pPr>
    <w:rPr>
      <w:rFonts w:ascii="Times New Roman" w:hAnsi="Times New Roman"/>
      <w:b/>
      <w:sz w:val="28"/>
    </w:rPr>
  </w:style>
  <w:style w:type="character" w:customStyle="1" w:styleId="Underline">
    <w:name w:val="Underline"/>
    <w:basedOn w:val="DefaultParagraphFont"/>
    <w:qFormat/>
    <w:rsid w:val="00612DA4"/>
    <w:rPr>
      <w:u w:val="single"/>
    </w:rPr>
  </w:style>
  <w:style w:type="character" w:customStyle="1" w:styleId="BoldandItalics">
    <w:name w:val="Bold and Italics"/>
    <w:qFormat/>
    <w:rsid w:val="00612DA4"/>
    <w:rPr>
      <w:b/>
      <w:i/>
      <w:u w:val="none"/>
    </w:rPr>
  </w:style>
  <w:style w:type="paragraph" w:styleId="BalloonText">
    <w:name w:val="Balloon Text"/>
    <w:basedOn w:val="Normal"/>
    <w:link w:val="BalloonTextChar"/>
    <w:rsid w:val="00612DA4"/>
    <w:rPr>
      <w:rFonts w:ascii="Tahoma" w:hAnsi="Tahoma" w:cs="Tahoma"/>
      <w:sz w:val="16"/>
      <w:szCs w:val="16"/>
    </w:rPr>
  </w:style>
  <w:style w:type="character" w:customStyle="1" w:styleId="BalloonTextChar">
    <w:name w:val="Balloon Text Char"/>
    <w:basedOn w:val="DefaultParagraphFont"/>
    <w:link w:val="BalloonText"/>
    <w:rsid w:val="00612D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2D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2D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2DA4"/>
    <w:rPr>
      <w:b/>
      <w:color w:val="660033"/>
      <w:spacing w:val="0"/>
    </w:rPr>
  </w:style>
  <w:style w:type="paragraph" w:customStyle="1" w:styleId="Nameditemlist">
    <w:name w:val="Named item list"/>
    <w:basedOn w:val="BodyText"/>
    <w:qFormat/>
    <w:rsid w:val="00612DA4"/>
    <w:pPr>
      <w:tabs>
        <w:tab w:val="left" w:pos="2835"/>
      </w:tabs>
      <w:ind w:left="2835" w:hanging="2835"/>
    </w:pPr>
  </w:style>
  <w:style w:type="paragraph" w:customStyle="1" w:styleId="BodyTextnopadding">
    <w:name w:val="Body Text no padding"/>
    <w:basedOn w:val="BodyText"/>
    <w:qFormat/>
    <w:rsid w:val="00612DA4"/>
    <w:pPr>
      <w:spacing w:before="0" w:after="0"/>
    </w:pPr>
  </w:style>
  <w:style w:type="paragraph" w:customStyle="1" w:styleId="BodyTextBold">
    <w:name w:val="Body Text Bold"/>
    <w:basedOn w:val="BodyText"/>
    <w:qFormat/>
    <w:rsid w:val="00612DA4"/>
    <w:rPr>
      <w:b/>
    </w:rPr>
  </w:style>
  <w:style w:type="character" w:styleId="Hyperlink">
    <w:name w:val="Hyperlink"/>
    <w:basedOn w:val="DefaultParagraphFont"/>
    <w:uiPriority w:val="99"/>
    <w:unhideWhenUsed/>
    <w:rsid w:val="00E71C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726</Words>
  <Characters>4747</Characters>
  <Application>Microsoft Office Word</Application>
  <DocSecurity>0</DocSecurity>
  <Lines>182</Lines>
  <Paragraphs>88</Paragraphs>
  <ScaleCrop>false</ScaleCrop>
  <Company>Author-it Software Corporation Ltd.</Company>
  <LinksUpToDate>false</LinksUpToDate>
  <CharactersWithSpaces>5385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ICTNPL408 Produce planning specifications for end-to-end service delivery</dc:title>
  <dc:subject>Approved</dc:subject>
  <dc:creator>PwC’s Skills for Australia</dc:creator>
  <cp:keywords>Release: 1</cp:keywords>
  <dc:description>Review Date: 12 April 2008</dc:description>
  <cp:lastModifiedBy>HSD_TPCMSd.prod</cp:lastModifiedBy>
  <cp:revision>3</cp:revision>
  <dcterms:created xsi:type="dcterms:W3CDTF">2021-01-19T01:30:00Z</dcterms:created>
  <dcterms:modified xsi:type="dcterms:W3CDTF">2021-01-19T01:30:00Z</dcterms:modified>
</cp:coreProperties>
</file>