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464A" w:rsidP="00D2464A">
      <w:pPr>
        <w:pStyle w:val="Title"/>
      </w:pPr>
      <w:r>
        <w:fldChar w:fldCharType="begin"/>
      </w:r>
      <w:r>
        <w:instrText xml:space="preserve"> TITLE   \* MERGEFORMAT </w:instrText>
      </w:r>
      <w:r>
        <w:fldChar w:fldCharType="separate"/>
      </w:r>
      <w:r>
        <w:t>ICTNPL405 Develop provisioning of telecommunications building works project</w:t>
      </w:r>
      <w:r>
        <w:fldChar w:fldCharType="end"/>
      </w:r>
    </w:p>
    <w:p w:rsidR="00D2464A" w:rsidP="00D2464A">
      <w:pPr>
        <w:pStyle w:val="Version"/>
        <w:sectPr w:rsidSect="00B9362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362B" w:rsidP="00B9362B">
      <w:pPr>
        <w:pStyle w:val="SuperHeading"/>
      </w:pPr>
      <w:r w:rsidRPr="00B9362B">
        <w:t>ICTNPL405 Develop provisioning of telecommunications building works project</w:t>
      </w:r>
    </w:p>
    <w:p w:rsidR="00000000" w:rsidRPr="00B9362B" w:rsidP="00B9362B">
      <w:pPr>
        <w:pStyle w:val="Heading1"/>
      </w:pPr>
      <w:bookmarkStart w:id="1" w:name="O_758554"/>
      <w:bookmarkEnd w:id="1"/>
      <w:r w:rsidRPr="00B9362B">
        <w:t>Modification History</w:t>
      </w:r>
    </w:p>
    <w:tbl>
      <w:tblPr>
        <w:tblW w:w="0" w:type="auto"/>
        <w:tblLayout w:type="fixed"/>
        <w:tblCellMar>
          <w:left w:w="62" w:type="dxa"/>
          <w:right w:w="62" w:type="dxa"/>
        </w:tblCellMar>
        <w:tblLook w:val="0000"/>
      </w:tblPr>
      <w:tblGrid>
        <w:gridCol w:w="3091"/>
        <w:gridCol w:w="5873"/>
      </w:tblGrid>
      <w:tr w:rsidTr="00B9362B">
        <w:tblPrEx>
          <w:tblW w:w="0" w:type="auto"/>
          <w:tblLayout w:type="fixed"/>
          <w:tblCellMar>
            <w:left w:w="62" w:type="dxa"/>
            <w:right w:w="62" w:type="dxa"/>
          </w:tblCellMar>
          <w:tblLook w:val="0000"/>
        </w:tblPrEx>
        <w:tc>
          <w:tcPr>
            <w:tcW w:w="309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B9362B" w:rsidP="00B9362B">
            <w:pPr>
              <w:pStyle w:val="BodyText"/>
            </w:pPr>
            <w:r w:rsidRPr="00B9362B">
              <w:rPr>
                <w:rStyle w:val="SpecialBold"/>
              </w:rPr>
              <w:t>Release</w:t>
            </w:r>
          </w:p>
        </w:tc>
        <w:tc>
          <w:tcPr>
            <w:tcW w:w="5873"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B9362B">
            <w:pPr>
              <w:pStyle w:val="BodyText"/>
              <w:rPr>
                <w:lang w:val="en-NZ"/>
              </w:rPr>
            </w:pPr>
            <w:r w:rsidRPr="00B9362B">
              <w:rPr>
                <w:rStyle w:val="SpecialBold"/>
              </w:rPr>
              <w:t>Comments</w:t>
            </w:r>
          </w:p>
        </w:tc>
      </w:tr>
      <w:tr w:rsidTr="00B9362B">
        <w:tblPrEx>
          <w:tblW w:w="0" w:type="auto"/>
          <w:tblLayout w:type="fixed"/>
          <w:tblCellMar>
            <w:left w:w="62" w:type="dxa"/>
            <w:right w:w="62" w:type="dxa"/>
          </w:tblCellMar>
          <w:tblLook w:val="0000"/>
        </w:tblPrEx>
        <w:tc>
          <w:tcPr>
            <w:tcW w:w="3091"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B9362B">
            <w:pPr>
              <w:pStyle w:val="BodyText"/>
              <w:rPr>
                <w:lang w:val="en-NZ"/>
              </w:rPr>
            </w:pPr>
            <w:r w:rsidRPr="00B9362B">
              <w:t>Release 1</w:t>
            </w:r>
          </w:p>
        </w:tc>
        <w:tc>
          <w:tcPr>
            <w:tcW w:w="5873" w:type="dxa"/>
            <w:tcBorders>
              <w:top w:val="nil"/>
              <w:left w:val="nil"/>
              <w:bottom w:val="single" w:sz="8" w:space="0" w:color="auto"/>
              <w:right w:val="single" w:sz="8" w:space="0" w:color="auto"/>
            </w:tcBorders>
            <w:tcMar>
              <w:top w:w="0" w:type="dxa"/>
              <w:left w:w="62" w:type="dxa"/>
              <w:bottom w:w="0" w:type="dxa"/>
              <w:right w:w="62" w:type="dxa"/>
            </w:tcMar>
          </w:tcPr>
          <w:p w:rsidR="00000000" w:rsidRPr="00B9362B" w:rsidP="00B9362B">
            <w:pPr>
              <w:pStyle w:val="BodyText"/>
            </w:pPr>
            <w:r w:rsidRPr="00B9362B">
              <w:t>This version first released with ICT Information and Communications Technology Training Package Version 2.0.</w:t>
            </w:r>
          </w:p>
        </w:tc>
      </w:tr>
    </w:tbl>
    <w:p w:rsidR="00000000" w:rsidRPr="00B9362B" w:rsidP="00B9362B">
      <w:pPr>
        <w:pStyle w:val="BodyText"/>
      </w:pPr>
    </w:p>
    <w:p w:rsidR="00000000" w:rsidRPr="00B9362B" w:rsidP="00B9362B">
      <w:pPr>
        <w:pStyle w:val="AllowPageBreak"/>
      </w:pPr>
    </w:p>
    <w:p w:rsidR="00000000" w:rsidRPr="00B9362B" w:rsidP="00B9362B">
      <w:pPr>
        <w:pStyle w:val="Heading1"/>
      </w:pPr>
      <w:bookmarkStart w:id="2" w:name="O_758555"/>
      <w:bookmarkEnd w:id="2"/>
      <w:r w:rsidRPr="00B9362B">
        <w:t>Application</w:t>
      </w:r>
    </w:p>
    <w:p w:rsidR="00000000" w:rsidRPr="00B9362B" w:rsidP="00D2464A">
      <w:pPr>
        <w:pStyle w:val="BodyText"/>
      </w:pPr>
      <w:r w:rsidRPr="00B9362B">
        <w:t>This unit describes the skills and knowledge required to develop provisioning of building services, including gathering information on the role of power and building services, equipment and infrastructure deployments, building s</w:t>
      </w:r>
      <w:r w:rsidRPr="00B9362B">
        <w:t>tandards, building services capacity and building works programs to evaluate allowable types of building services.</w:t>
      </w:r>
    </w:p>
    <w:p w:rsidR="00000000" w:rsidRPr="00B9362B" w:rsidP="00D2464A">
      <w:pPr>
        <w:pStyle w:val="BodyText"/>
      </w:pPr>
      <w:r w:rsidRPr="00B9362B">
        <w:t>It applies to individuals with a range of telecommunications skills and extensive knowledge of core and access network capabilities of the service provider. It prepares individuals for entry into planning and design for network additions and implementation</w:t>
      </w:r>
      <w:r w:rsidRPr="00B9362B">
        <w:t xml:space="preserve">s to accommodate network growth and new technologies within the industry. </w:t>
      </w:r>
    </w:p>
    <w:p w:rsidR="00000000" w:rsidRPr="00B9362B" w:rsidP="00D2464A">
      <w:pPr>
        <w:pStyle w:val="BodyText"/>
      </w:pPr>
      <w:r w:rsidRPr="00B9362B">
        <w:t xml:space="preserve">No licensing, legislative or certification requirements apply to this unit at the time of publication. </w:t>
      </w:r>
    </w:p>
    <w:p w:rsidR="00000000" w:rsidRPr="00B9362B" w:rsidP="00B9362B">
      <w:pPr>
        <w:pStyle w:val="Heading1"/>
      </w:pPr>
      <w:bookmarkStart w:id="3" w:name="O_758558"/>
      <w:bookmarkEnd w:id="3"/>
      <w:r w:rsidRPr="00B9362B">
        <w:t>Unit Sector</w:t>
      </w:r>
    </w:p>
    <w:p w:rsidR="00000000" w:rsidRPr="00B9362B" w:rsidP="00D2464A">
      <w:pPr>
        <w:pStyle w:val="BodyText"/>
      </w:pPr>
      <w:r w:rsidRPr="00B9362B">
        <w:t>Telecommunications – Network Planning</w:t>
      </w:r>
    </w:p>
    <w:p w:rsidR="00000000" w:rsidRPr="00B9362B" w:rsidP="00B9362B">
      <w:pPr>
        <w:pStyle w:val="Heading1"/>
      </w:pPr>
      <w:bookmarkStart w:id="4" w:name="O_758559"/>
      <w:bookmarkEnd w:id="4"/>
      <w:r w:rsidRPr="00B9362B">
        <w:t>Elements and Performance Criteria</w:t>
      </w:r>
    </w:p>
    <w:tbl>
      <w:tblPr>
        <w:tblW w:w="9322" w:type="dxa"/>
        <w:tblLayout w:type="fixed"/>
        <w:tblCellMar>
          <w:left w:w="62" w:type="dxa"/>
          <w:right w:w="62" w:type="dxa"/>
        </w:tblCellMar>
        <w:tblLook w:val="0000"/>
      </w:tblPr>
      <w:tblGrid>
        <w:gridCol w:w="1916"/>
        <w:gridCol w:w="7406"/>
      </w:tblGrid>
      <w:tr w:rsidTr="00B9362B">
        <w:tblPrEx>
          <w:tblW w:w="9322"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362B" w:rsidP="00B9362B">
            <w:pPr>
              <w:pStyle w:val="BodyText"/>
            </w:pPr>
            <w:r w:rsidRPr="00B9362B">
              <w:rPr>
                <w:rStyle w:val="SpecialBold"/>
              </w:rPr>
              <w:t>Element</w:t>
            </w:r>
          </w:p>
        </w:tc>
        <w:tc>
          <w:tcPr>
            <w:tcW w:w="7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62B">
            <w:pPr>
              <w:pStyle w:val="BodyText"/>
              <w:rPr>
                <w:lang w:val="en-NZ"/>
              </w:rPr>
            </w:pPr>
            <w:r w:rsidRPr="00B9362B">
              <w:rPr>
                <w:rStyle w:val="SpecialBold"/>
              </w:rPr>
              <w:t>Performance Criteria</w:t>
            </w:r>
          </w:p>
        </w:tc>
      </w:tr>
      <w:tr w:rsidTr="00B9362B">
        <w:tblPrEx>
          <w:tblW w:w="9322"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362B" w:rsidP="00B9362B">
            <w:pPr>
              <w:pStyle w:val="BodyText"/>
            </w:pPr>
            <w:r w:rsidRPr="00B9362B">
              <w:rPr>
                <w:rStyle w:val="Emphasis"/>
              </w:rPr>
              <w:t>Elements describe the essential outcomes.</w:t>
            </w:r>
          </w:p>
        </w:tc>
        <w:tc>
          <w:tcPr>
            <w:tcW w:w="7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62B">
            <w:pPr>
              <w:pStyle w:val="BodyText"/>
              <w:rPr>
                <w:lang w:val="en-NZ"/>
              </w:rPr>
            </w:pPr>
            <w:r w:rsidRPr="00B9362B">
              <w:rPr>
                <w:rStyle w:val="Emphasis"/>
              </w:rPr>
              <w:t>Performance criteria describe the performance needed to demonstrate achievement of the element.</w:t>
            </w:r>
          </w:p>
        </w:tc>
      </w:tr>
      <w:tr w:rsidTr="00B9362B">
        <w:tblPrEx>
          <w:tblW w:w="9322"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62B">
            <w:pPr>
              <w:pStyle w:val="BodyText"/>
              <w:rPr>
                <w:lang w:val="en-NZ"/>
              </w:rPr>
            </w:pPr>
            <w:r w:rsidRPr="00B9362B">
              <w:t>1. Scope the project</w:t>
            </w:r>
          </w:p>
        </w:tc>
        <w:tc>
          <w:tcPr>
            <w:tcW w:w="7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362B" w:rsidP="00B9362B">
            <w:pPr>
              <w:pStyle w:val="BodyText"/>
            </w:pPr>
            <w:r w:rsidRPr="00B9362B">
              <w:t>1.1 Prepare for given wo</w:t>
            </w:r>
            <w:r w:rsidRPr="00B9362B">
              <w:t xml:space="preserve">rk according to relevant legislation, codes, regulations and standards, including work health and safety (WHS) </w:t>
            </w:r>
            <w:r w:rsidRPr="00B9362B">
              <w:t xml:space="preserve">processes and procedures </w:t>
            </w:r>
          </w:p>
          <w:p w:rsidR="00000000" w:rsidRPr="00B9362B" w:rsidP="00B9362B">
            <w:pPr>
              <w:pStyle w:val="BodyText"/>
            </w:pPr>
            <w:r w:rsidRPr="00B9362B">
              <w:t xml:space="preserve">1.2 Determine the main role power and building services perform in a network facility and note their effect on network </w:t>
            </w:r>
            <w:r w:rsidRPr="00B9362B">
              <w:t xml:space="preserve">reliability and performance </w:t>
            </w:r>
          </w:p>
          <w:p w:rsidR="00000000" w:rsidP="00B9362B">
            <w:pPr>
              <w:pStyle w:val="BodyText"/>
              <w:rPr>
                <w:lang w:val="en-NZ"/>
              </w:rPr>
            </w:pPr>
            <w:r w:rsidRPr="00B9362B">
              <w:t>1.3 Assess the provisioning process required to identify, plan and implement power and building services for equipment deployment plans</w:t>
            </w:r>
          </w:p>
        </w:tc>
      </w:tr>
      <w:tr w:rsidTr="00B9362B">
        <w:tblPrEx>
          <w:tblW w:w="9322"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62B">
            <w:pPr>
              <w:pStyle w:val="BodyText"/>
              <w:rPr>
                <w:lang w:val="en-NZ"/>
              </w:rPr>
            </w:pPr>
            <w:r w:rsidRPr="00B9362B">
              <w:t>2. Assess equipment and infrastructure deployments</w:t>
            </w:r>
          </w:p>
        </w:tc>
        <w:tc>
          <w:tcPr>
            <w:tcW w:w="7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362B" w:rsidP="00B9362B">
            <w:pPr>
              <w:pStyle w:val="BodyText"/>
            </w:pPr>
            <w:r w:rsidRPr="00B9362B">
              <w:t>2.1 Evaluate available capacity from power and cooling plant to support the effect on floor loading, power and heat load from equipment deployments</w:t>
            </w:r>
          </w:p>
          <w:p w:rsidR="00000000" w:rsidRPr="00B9362B" w:rsidP="00B9362B">
            <w:pPr>
              <w:pStyle w:val="BodyText"/>
            </w:pPr>
            <w:r w:rsidRPr="00B9362B">
              <w:t>2.2 Determine different levels of reliability performance standards applicable to specific equipment deploym</w:t>
            </w:r>
            <w:r w:rsidRPr="00B9362B">
              <w:t>ent needs</w:t>
            </w:r>
          </w:p>
          <w:p w:rsidR="00000000" w:rsidRPr="00B9362B" w:rsidP="00B9362B">
            <w:pPr>
              <w:pStyle w:val="BodyText"/>
            </w:pPr>
            <w:r w:rsidRPr="00B9362B">
              <w:t>2.3 Develop a process to plan or implement a power and building services upgrade compatible to the network equipment requirements</w:t>
            </w:r>
          </w:p>
          <w:p w:rsidR="00000000" w:rsidP="00B9362B">
            <w:pPr>
              <w:pStyle w:val="BodyText"/>
              <w:rPr>
                <w:lang w:val="en-NZ"/>
              </w:rPr>
            </w:pPr>
            <w:r w:rsidRPr="00B9362B">
              <w:t>2.4 Assess options available to manage capacity growth in a facility and the effect of potential single points of fa</w:t>
            </w:r>
            <w:r w:rsidRPr="00B9362B">
              <w:t>ilure in an end-to-end power and building services system</w:t>
            </w:r>
          </w:p>
        </w:tc>
      </w:tr>
      <w:tr w:rsidTr="00B9362B">
        <w:tblPrEx>
          <w:tblW w:w="9322"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62B">
            <w:pPr>
              <w:pStyle w:val="BodyText"/>
              <w:rPr>
                <w:lang w:val="en-NZ"/>
              </w:rPr>
            </w:pPr>
            <w:r w:rsidRPr="00B9362B">
              <w:t>3. Develop building works programs</w:t>
            </w:r>
          </w:p>
        </w:tc>
        <w:tc>
          <w:tcPr>
            <w:tcW w:w="7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362B" w:rsidP="00B9362B">
            <w:pPr>
              <w:pStyle w:val="BodyText"/>
            </w:pPr>
            <w:r w:rsidRPr="00B9362B">
              <w:t xml:space="preserve">3.1 Develop short- and long-term works programs for building projects that include minor upgrades to large installations </w:t>
            </w:r>
          </w:p>
          <w:p w:rsidR="00000000" w:rsidRPr="00B9362B" w:rsidP="00B9362B">
            <w:pPr>
              <w:pStyle w:val="BodyText"/>
            </w:pPr>
            <w:r w:rsidRPr="00B9362B">
              <w:t xml:space="preserve">3.2 Determine triggers that may require </w:t>
            </w:r>
            <w:r w:rsidRPr="00B9362B">
              <w:t>a power and building services capacity or reliability upgrade</w:t>
            </w:r>
          </w:p>
          <w:p w:rsidR="00000000" w:rsidP="00B9362B">
            <w:pPr>
              <w:pStyle w:val="BodyText"/>
              <w:rPr>
                <w:lang w:val="en-NZ"/>
              </w:rPr>
            </w:pPr>
            <w:r w:rsidRPr="00B9362B">
              <w:t>3.3 Prioritise projects based on customer demand and business needs</w:t>
            </w:r>
          </w:p>
        </w:tc>
      </w:tr>
      <w:tr w:rsidTr="00B9362B">
        <w:tblPrEx>
          <w:tblW w:w="9322" w:type="dxa"/>
          <w:tblLayout w:type="fixed"/>
          <w:tblCellMar>
            <w:left w:w="62" w:type="dxa"/>
            <w:right w:w="62" w:type="dxa"/>
          </w:tblCellMar>
          <w:tblLook w:val="0000"/>
        </w:tblPrEx>
        <w:trPr>
          <w:trHeight w:val="1142"/>
        </w:trPr>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62B">
            <w:pPr>
              <w:pStyle w:val="BodyText"/>
              <w:rPr>
                <w:lang w:val="en-NZ"/>
              </w:rPr>
            </w:pPr>
            <w:r w:rsidRPr="00B9362B">
              <w:t>4. Assess provisioning of building services</w:t>
            </w:r>
          </w:p>
        </w:tc>
        <w:tc>
          <w:tcPr>
            <w:tcW w:w="7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362B" w:rsidP="00B9362B">
            <w:pPr>
              <w:pStyle w:val="BodyText"/>
            </w:pPr>
            <w:r w:rsidRPr="00B9362B">
              <w:t>4.1 Assess the possible effect on current and future use of a building or space w</w:t>
            </w:r>
            <w:r w:rsidRPr="00B9362B">
              <w:t>hen provisioning power and building services</w:t>
            </w:r>
          </w:p>
          <w:p w:rsidR="00000000" w:rsidRPr="00B9362B" w:rsidP="00B9362B">
            <w:pPr>
              <w:pStyle w:val="BodyText"/>
            </w:pPr>
            <w:r w:rsidRPr="00B9362B">
              <w:t>4.2 Produce cost estimates including constraints for provisioning of a power and building services upgrade</w:t>
            </w:r>
          </w:p>
        </w:tc>
      </w:tr>
    </w:tbl>
    <w:p w:rsidR="00000000" w:rsidRPr="00B9362B" w:rsidP="00B9362B">
      <w:pPr>
        <w:pStyle w:val="BodyText"/>
      </w:pPr>
    </w:p>
    <w:p w:rsidR="00000000" w:rsidRPr="00B9362B" w:rsidP="00B9362B">
      <w:pPr>
        <w:pStyle w:val="AllowPageBreak"/>
      </w:pPr>
    </w:p>
    <w:p w:rsidR="00000000" w:rsidRPr="00B9362B" w:rsidP="00B9362B">
      <w:pPr>
        <w:pStyle w:val="Heading1"/>
      </w:pPr>
      <w:bookmarkStart w:id="5" w:name="O_758560"/>
      <w:bookmarkEnd w:id="5"/>
      <w:r w:rsidRPr="00B9362B">
        <w:t>Foundation Skills</w:t>
      </w:r>
    </w:p>
    <w:p w:rsidR="00000000" w:rsidRPr="00D2464A" w:rsidP="00D2464A">
      <w:pPr>
        <w:pStyle w:val="BodyText"/>
        <w:rPr>
          <w:i/>
        </w:rPr>
      </w:pPr>
      <w:r w:rsidRPr="00D2464A">
        <w:rPr>
          <w:rStyle w:val="Emphasis"/>
        </w:rPr>
        <w:t>This section describes language, literacy, numeracy and employment skills incorporated in the performance criteria that are required for competent performance.</w:t>
      </w:r>
    </w:p>
    <w:tbl>
      <w:tblPr>
        <w:tblW w:w="9322" w:type="dxa"/>
        <w:tblLayout w:type="fixed"/>
        <w:tblCellMar>
          <w:left w:w="62" w:type="dxa"/>
          <w:right w:w="62" w:type="dxa"/>
        </w:tblCellMar>
        <w:tblLook w:val="0000"/>
      </w:tblPr>
      <w:tblGrid>
        <w:gridCol w:w="1916"/>
        <w:gridCol w:w="1886"/>
        <w:gridCol w:w="5520"/>
      </w:tblGrid>
      <w:tr w:rsidTr="00B9362B">
        <w:tblPrEx>
          <w:tblW w:w="9322" w:type="dxa"/>
          <w:tblLayout w:type="fixed"/>
          <w:tblCellMar>
            <w:left w:w="62" w:type="dxa"/>
            <w:right w:w="62" w:type="dxa"/>
          </w:tblCellMar>
          <w:tblLook w:val="0000"/>
        </w:tblPrEx>
        <w:trPr>
          <w:trHeight w:val="511"/>
        </w:trPr>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362B" w:rsidP="00B9362B">
            <w:pPr>
              <w:pStyle w:val="BodyText"/>
            </w:pPr>
            <w:r w:rsidRPr="00B9362B">
              <w:rPr>
                <w:rStyle w:val="SpecialBold"/>
              </w:rPr>
              <w:t xml:space="preserve">Skill </w:t>
            </w:r>
            <w:r w:rsidRPr="00B9362B">
              <w:rPr>
                <w:rStyle w:val="SpecialBold"/>
              </w:rPr>
              <w:tab/>
            </w:r>
          </w:p>
        </w:tc>
        <w:tc>
          <w:tcPr>
            <w:tcW w:w="1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362B" w:rsidP="00B9362B">
            <w:pPr>
              <w:pStyle w:val="BodyText"/>
            </w:pPr>
            <w:r w:rsidRPr="00B9362B">
              <w:rPr>
                <w:rStyle w:val="SpecialBold"/>
              </w:rPr>
              <w:t>Performance Criteria</w:t>
            </w:r>
          </w:p>
        </w:tc>
        <w:tc>
          <w:tcPr>
            <w:tcW w:w="5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62B">
            <w:pPr>
              <w:pStyle w:val="BodyText"/>
              <w:rPr>
                <w:lang w:val="en-NZ"/>
              </w:rPr>
            </w:pPr>
            <w:r w:rsidRPr="00B9362B">
              <w:rPr>
                <w:rStyle w:val="SpecialBold"/>
              </w:rPr>
              <w:t>Description</w:t>
            </w:r>
          </w:p>
        </w:tc>
      </w:tr>
      <w:tr w:rsidTr="00B9362B">
        <w:tblPrEx>
          <w:tblW w:w="9322" w:type="dxa"/>
          <w:tblLayout w:type="fixed"/>
          <w:tblCellMar>
            <w:left w:w="62" w:type="dxa"/>
            <w:right w:w="62" w:type="dxa"/>
          </w:tblCellMar>
          <w:tblLook w:val="0000"/>
        </w:tblPrEx>
        <w:trPr>
          <w:trHeight w:val="149"/>
        </w:trPr>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62B">
            <w:pPr>
              <w:pStyle w:val="BodyText"/>
              <w:rPr>
                <w:lang w:val="en-NZ"/>
              </w:rPr>
            </w:pPr>
            <w:r w:rsidRPr="00B9362B">
              <w:t>Reading</w:t>
            </w:r>
          </w:p>
        </w:tc>
        <w:tc>
          <w:tcPr>
            <w:tcW w:w="1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62B">
            <w:pPr>
              <w:pStyle w:val="BodyText"/>
              <w:rPr>
                <w:lang w:val="en-NZ"/>
              </w:rPr>
            </w:pPr>
            <w:r w:rsidRPr="00B9362B">
              <w:t>1.1-1.3</w:t>
            </w:r>
          </w:p>
        </w:tc>
        <w:tc>
          <w:tcPr>
            <w:tcW w:w="5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62B">
            <w:pPr>
              <w:pStyle w:val="ListBullet"/>
              <w:rPr>
                <w:lang w:val="en-NZ"/>
              </w:rPr>
            </w:pPr>
            <w:r w:rsidRPr="00B9362B">
              <w:t>Identifies and evaluates complex writ</w:t>
            </w:r>
            <w:r w:rsidRPr="00B9362B">
              <w:t xml:space="preserve">ten and visual text in specialised workplace documentation to determine key information and specific requirements </w:t>
            </w:r>
          </w:p>
        </w:tc>
      </w:tr>
      <w:tr w:rsidTr="00B9362B">
        <w:tblPrEx>
          <w:tblW w:w="9322" w:type="dxa"/>
          <w:tblLayout w:type="fixed"/>
          <w:tblCellMar>
            <w:left w:w="62" w:type="dxa"/>
            <w:right w:w="62" w:type="dxa"/>
          </w:tblCellMar>
          <w:tblLook w:val="0000"/>
        </w:tblPrEx>
        <w:trPr>
          <w:trHeight w:val="149"/>
        </w:trPr>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62B">
            <w:pPr>
              <w:pStyle w:val="BodyText"/>
              <w:rPr>
                <w:lang w:val="en-NZ"/>
              </w:rPr>
            </w:pPr>
            <w:r w:rsidRPr="00B9362B">
              <w:t>Writing</w:t>
            </w:r>
          </w:p>
        </w:tc>
        <w:tc>
          <w:tcPr>
            <w:tcW w:w="1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62B">
            <w:pPr>
              <w:pStyle w:val="BodyText"/>
              <w:rPr>
                <w:lang w:val="en-NZ"/>
              </w:rPr>
            </w:pPr>
            <w:r w:rsidRPr="00B9362B">
              <w:t>1.2, 2.3, 3.1, 3.3, 4.2</w:t>
            </w:r>
          </w:p>
        </w:tc>
        <w:tc>
          <w:tcPr>
            <w:tcW w:w="5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62B">
            <w:pPr>
              <w:pStyle w:val="ListBullet"/>
              <w:rPr>
                <w:lang w:val="en-NZ"/>
              </w:rPr>
            </w:pPr>
            <w:r w:rsidRPr="00B9362B">
              <w:t xml:space="preserve">Develops material for a specific audience using clear and detailed language and visuals employing </w:t>
            </w:r>
            <w:r w:rsidRPr="00B9362B">
              <w:t>expected forms and conventions</w:t>
            </w:r>
          </w:p>
        </w:tc>
      </w:tr>
      <w:tr w:rsidTr="00B9362B">
        <w:tblPrEx>
          <w:tblW w:w="9322" w:type="dxa"/>
          <w:tblLayout w:type="fixed"/>
          <w:tblCellMar>
            <w:left w:w="62" w:type="dxa"/>
            <w:right w:w="62" w:type="dxa"/>
          </w:tblCellMar>
          <w:tblLook w:val="0000"/>
        </w:tblPrEx>
        <w:trPr>
          <w:trHeight w:val="149"/>
        </w:trPr>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62B">
            <w:pPr>
              <w:pStyle w:val="BodyText"/>
              <w:rPr>
                <w:lang w:val="en-NZ"/>
              </w:rPr>
            </w:pPr>
            <w:r w:rsidRPr="00B9362B">
              <w:t>Oral Communication</w:t>
            </w:r>
          </w:p>
        </w:tc>
        <w:tc>
          <w:tcPr>
            <w:tcW w:w="1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62B">
            <w:pPr>
              <w:pStyle w:val="BodyText"/>
              <w:rPr>
                <w:lang w:val="en-NZ"/>
              </w:rPr>
            </w:pPr>
            <w:r w:rsidRPr="00B9362B">
              <w:t>1.2, 3,3</w:t>
            </w:r>
          </w:p>
        </w:tc>
        <w:tc>
          <w:tcPr>
            <w:tcW w:w="5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62B">
            <w:pPr>
              <w:pStyle w:val="ListBullet"/>
              <w:rPr>
                <w:lang w:val="en-NZ"/>
              </w:rPr>
            </w:pPr>
            <w:r w:rsidRPr="00B9362B">
              <w:t>Articulates technical information using appropriate tone and vocabulary for intended audience</w:t>
            </w:r>
          </w:p>
        </w:tc>
      </w:tr>
      <w:tr w:rsidTr="00B9362B">
        <w:tblPrEx>
          <w:tblW w:w="9322" w:type="dxa"/>
          <w:tblLayout w:type="fixed"/>
          <w:tblCellMar>
            <w:left w:w="62" w:type="dxa"/>
            <w:right w:w="62" w:type="dxa"/>
          </w:tblCellMar>
          <w:tblLook w:val="0000"/>
        </w:tblPrEx>
        <w:trPr>
          <w:trHeight w:val="149"/>
        </w:trPr>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62B">
            <w:pPr>
              <w:pStyle w:val="BodyText"/>
              <w:rPr>
                <w:lang w:val="en-NZ"/>
              </w:rPr>
            </w:pPr>
            <w:r w:rsidRPr="00B9362B">
              <w:t>Numeracy</w:t>
            </w:r>
          </w:p>
        </w:tc>
        <w:tc>
          <w:tcPr>
            <w:tcW w:w="1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62B">
            <w:pPr>
              <w:pStyle w:val="BodyText"/>
              <w:rPr>
                <w:lang w:val="en-NZ"/>
              </w:rPr>
            </w:pPr>
            <w:r w:rsidRPr="00B9362B">
              <w:t>2.1, 2.2, 2.4, 4.1, 4.2</w:t>
            </w:r>
          </w:p>
        </w:tc>
        <w:tc>
          <w:tcPr>
            <w:tcW w:w="5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62B">
            <w:pPr>
              <w:pStyle w:val="ListBullet"/>
              <w:rPr>
                <w:lang w:val="en-NZ"/>
              </w:rPr>
            </w:pPr>
            <w:r w:rsidRPr="00B9362B">
              <w:t>Employs mathematical calculations to interpret capabilities and li</w:t>
            </w:r>
            <w:r w:rsidRPr="00B9362B">
              <w:t>mitations of different systems</w:t>
            </w:r>
          </w:p>
        </w:tc>
      </w:tr>
      <w:tr w:rsidTr="00B9362B">
        <w:tblPrEx>
          <w:tblW w:w="9322" w:type="dxa"/>
          <w:tblLayout w:type="fixed"/>
          <w:tblCellMar>
            <w:left w:w="62" w:type="dxa"/>
            <w:right w:w="62" w:type="dxa"/>
          </w:tblCellMar>
          <w:tblLook w:val="0000"/>
        </w:tblPrEx>
        <w:trPr>
          <w:trHeight w:val="149"/>
        </w:trPr>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62B">
            <w:pPr>
              <w:pStyle w:val="BodyText"/>
              <w:rPr>
                <w:lang w:val="en-NZ"/>
              </w:rPr>
            </w:pPr>
            <w:r w:rsidRPr="00B9362B">
              <w:t>Navigate the world of work</w:t>
            </w:r>
          </w:p>
        </w:tc>
        <w:tc>
          <w:tcPr>
            <w:tcW w:w="1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62B">
            <w:pPr>
              <w:pStyle w:val="BodyText"/>
              <w:rPr>
                <w:lang w:val="en-NZ"/>
              </w:rPr>
            </w:pPr>
            <w:r w:rsidRPr="00B9362B">
              <w:t>1.1</w:t>
            </w:r>
          </w:p>
        </w:tc>
        <w:tc>
          <w:tcPr>
            <w:tcW w:w="5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62B">
            <w:pPr>
              <w:pStyle w:val="ListBullet"/>
              <w:rPr>
                <w:lang w:val="en-NZ"/>
              </w:rPr>
            </w:pPr>
            <w:r w:rsidRPr="00B9362B">
              <w:t>Takes personal responsibility for following explicit and implicit policies, procedures and legislative requirements</w:t>
            </w:r>
          </w:p>
        </w:tc>
      </w:tr>
      <w:tr w:rsidTr="00B9362B">
        <w:tblPrEx>
          <w:tblW w:w="9322" w:type="dxa"/>
          <w:tblLayout w:type="fixed"/>
          <w:tblCellMar>
            <w:left w:w="62" w:type="dxa"/>
            <w:right w:w="62" w:type="dxa"/>
          </w:tblCellMar>
          <w:tblLook w:val="0000"/>
        </w:tblPrEx>
        <w:trPr>
          <w:trHeight w:val="149"/>
        </w:trPr>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62B">
            <w:pPr>
              <w:pStyle w:val="BodyText"/>
              <w:rPr>
                <w:lang w:val="en-NZ"/>
              </w:rPr>
            </w:pPr>
            <w:r w:rsidRPr="00B9362B">
              <w:t>Get the work done</w:t>
            </w:r>
          </w:p>
        </w:tc>
        <w:tc>
          <w:tcPr>
            <w:tcW w:w="1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62B">
            <w:pPr>
              <w:pStyle w:val="BodyText"/>
              <w:rPr>
                <w:lang w:val="en-NZ"/>
              </w:rPr>
            </w:pPr>
            <w:r w:rsidRPr="00B9362B">
              <w:t>1.1-1.3, 2.1, 2.2, 2.4, 3.1-3.3, 4.1</w:t>
            </w:r>
          </w:p>
        </w:tc>
        <w:tc>
          <w:tcPr>
            <w:tcW w:w="5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362B" w:rsidP="00B9362B">
            <w:pPr>
              <w:pStyle w:val="ListBullet"/>
            </w:pPr>
            <w:r w:rsidRPr="00B9362B">
              <w:t>Takes responsibility for planning, sequencing and prioritising tasks and own workload for efficiency and effective outcomes</w:t>
            </w:r>
          </w:p>
          <w:p w:rsidR="00000000" w:rsidRPr="00B9362B" w:rsidP="00B9362B">
            <w:pPr>
              <w:pStyle w:val="ListBullet"/>
            </w:pPr>
            <w:r w:rsidRPr="00B9362B">
              <w:t>Makes routine decisions and implements standard procedures for routine tasks, using formal decision-making processes for more comple</w:t>
            </w:r>
            <w:r w:rsidRPr="00B9362B">
              <w:t>x and non-routine situations</w:t>
            </w:r>
          </w:p>
          <w:p w:rsidR="00000000" w:rsidRPr="00B9362B" w:rsidP="00B9362B">
            <w:pPr>
              <w:pStyle w:val="ListBullet"/>
            </w:pPr>
            <w:r w:rsidRPr="00B9362B">
              <w:t>Addresses less predictable problems and initiates standard procedures in response, applying problem-solving processes in determining a solution</w:t>
            </w:r>
          </w:p>
        </w:tc>
      </w:tr>
    </w:tbl>
    <w:p w:rsidR="00000000" w:rsidRPr="00B9362B" w:rsidP="00B9362B">
      <w:pPr>
        <w:pStyle w:val="BodyText"/>
      </w:pPr>
    </w:p>
    <w:p w:rsidR="00000000" w:rsidRPr="00B9362B" w:rsidP="00B9362B">
      <w:pPr>
        <w:pStyle w:val="AllowPageBreak"/>
      </w:pPr>
    </w:p>
    <w:p w:rsidR="00000000" w:rsidRPr="00B9362B" w:rsidP="00B9362B">
      <w:pPr>
        <w:pStyle w:val="Heading1"/>
      </w:pPr>
      <w:bookmarkStart w:id="6" w:name="O_758562"/>
      <w:bookmarkEnd w:id="6"/>
      <w:r w:rsidRPr="00B9362B">
        <w:t>Unit Mapping Information</w:t>
      </w:r>
    </w:p>
    <w:tbl>
      <w:tblPr>
        <w:tblW w:w="9240" w:type="dxa"/>
        <w:tblLayout w:type="fixed"/>
        <w:tblCellMar>
          <w:left w:w="62" w:type="dxa"/>
          <w:right w:w="62" w:type="dxa"/>
        </w:tblCellMar>
        <w:tblLook w:val="0000"/>
      </w:tblPr>
      <w:tblGrid>
        <w:gridCol w:w="2220"/>
        <w:gridCol w:w="2295"/>
        <w:gridCol w:w="2295"/>
        <w:gridCol w:w="2430"/>
      </w:tblGrid>
      <w:tr w:rsidTr="00B9362B">
        <w:tblPrEx>
          <w:tblW w:w="9240" w:type="dxa"/>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362B" w:rsidP="00B9362B">
            <w:pPr>
              <w:pStyle w:val="BodyText"/>
            </w:pPr>
            <w:r w:rsidRPr="00B9362B">
              <w:rPr>
                <w:rStyle w:val="SpecialBold"/>
              </w:rPr>
              <w:t xml:space="preserve">Code and title </w:t>
            </w:r>
          </w:p>
          <w:p w:rsidR="00000000" w:rsidRPr="00B9362B" w:rsidP="00B9362B">
            <w:pPr>
              <w:pStyle w:val="BodyText"/>
            </w:pPr>
            <w:r w:rsidRPr="00B9362B">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362B" w:rsidP="00B9362B">
            <w:pPr>
              <w:pStyle w:val="BodyText"/>
            </w:pPr>
            <w:r w:rsidRPr="00B9362B">
              <w:rPr>
                <w:rStyle w:val="SpecialBold"/>
              </w:rPr>
              <w:t>Code and title</w:t>
            </w:r>
          </w:p>
          <w:p w:rsidR="00000000" w:rsidRPr="00B9362B" w:rsidP="00B9362B">
            <w:pPr>
              <w:pStyle w:val="BodyText"/>
            </w:pPr>
            <w:r w:rsidRPr="00B9362B">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362B" w:rsidP="00B9362B">
            <w:pPr>
              <w:pStyle w:val="BodyText"/>
            </w:pPr>
            <w:r w:rsidRPr="00B9362B">
              <w:rPr>
                <w:rStyle w:val="SpecialBold"/>
              </w:rPr>
              <w:t>Comments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62B">
            <w:pPr>
              <w:pStyle w:val="BodyText"/>
              <w:rPr>
                <w:lang w:val="en-NZ"/>
              </w:rPr>
            </w:pPr>
            <w:r w:rsidRPr="00B9362B">
              <w:rPr>
                <w:rStyle w:val="SpecialBold"/>
              </w:rPr>
              <w:t>Equivalence status</w:t>
            </w:r>
          </w:p>
        </w:tc>
      </w:tr>
      <w:tr w:rsidTr="00B9362B">
        <w:tblPrEx>
          <w:tblW w:w="9240" w:type="dxa"/>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62B">
            <w:pPr>
              <w:pStyle w:val="BodyText"/>
              <w:rPr>
                <w:lang w:val="en-NZ"/>
              </w:rPr>
            </w:pPr>
            <w:r w:rsidRPr="00B9362B">
              <w:t>ICTNPL405 Develop provisioning of telecommunications building works project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62B">
            <w:pPr>
              <w:pStyle w:val="BodyText"/>
              <w:rPr>
                <w:lang w:val="en-NZ"/>
              </w:rPr>
            </w:pPr>
            <w:r w:rsidRPr="00B9362B">
              <w:t>ICTNPL4111A Develop provisioning of telecommunications building works project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62B">
            <w:pPr>
              <w:pStyle w:val="BodyText"/>
              <w:rPr>
                <w:lang w:val="en-NZ"/>
              </w:rPr>
            </w:pPr>
            <w:r w:rsidRPr="00B9362B">
              <w:t>Updated to meet standards for Training Pa</w:t>
            </w:r>
            <w:r w:rsidRPr="00B9362B">
              <w:t>ckages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362B" w:rsidP="00B9362B">
            <w:pPr>
              <w:pStyle w:val="BodyText"/>
            </w:pPr>
            <w:r w:rsidRPr="00B9362B">
              <w:t>Equivalent unit</w:t>
            </w:r>
          </w:p>
        </w:tc>
      </w:tr>
    </w:tbl>
    <w:p w:rsidR="00000000" w:rsidRPr="00B9362B" w:rsidP="00B9362B">
      <w:pPr>
        <w:pStyle w:val="BodyText"/>
      </w:pPr>
    </w:p>
    <w:p w:rsidR="00000000" w:rsidRPr="00B9362B" w:rsidP="00B9362B">
      <w:pPr>
        <w:pStyle w:val="AllowPageBreak"/>
      </w:pPr>
    </w:p>
    <w:p w:rsidR="00000000" w:rsidRPr="00B9362B" w:rsidP="00B9362B">
      <w:pPr>
        <w:pStyle w:val="Heading1"/>
      </w:pPr>
      <w:bookmarkStart w:id="7" w:name="O_758569"/>
      <w:bookmarkEnd w:id="7"/>
      <w:r w:rsidRPr="00B9362B">
        <w:t>Links</w:t>
      </w:r>
    </w:p>
    <w:p w:rsidR="00000000" w:rsidRPr="00B9362B" w:rsidP="00D2464A">
      <w:pPr>
        <w:pStyle w:val="BodyText"/>
      </w:pPr>
      <w:r w:rsidRPr="00B9362B">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F85192">
        <w:rPr>
          <w:rStyle w:val="Hyperlink"/>
        </w:rPr>
        <w:t>https://vetnet.gov.au/Pages/TrainingDocs.aspx?q=a53af4e4-b400-484e-b778-71c9e9d6aff2</w:t>
      </w:r>
      <w:r>
        <w:fldChar w:fldCharType="end"/>
      </w:r>
    </w:p>
    <w:p w:rsidR="00000000" w:rsidRPr="00B9362B" w:rsidP="00D2464A">
      <w:pPr>
        <w:pStyle w:val="BodyText"/>
        <w:sectPr w:rsidSect="00B9362B">
          <w:headerReference w:type="default" r:id="rId10"/>
          <w:footerReference w:type="default" r:id="rId11"/>
          <w:pgSz w:w="11908" w:h="16833"/>
          <w:pgMar w:top="1702" w:right="1418" w:bottom="1702" w:left="1418" w:header="992" w:footer="992" w:gutter="0"/>
          <w:cols w:space="720"/>
          <w:noEndnote/>
          <w:docGrid w:linePitch="299"/>
        </w:sectPr>
      </w:pPr>
    </w:p>
    <w:p w:rsidR="00000000" w:rsidRPr="00B9362B" w:rsidP="00B9362B">
      <w:pPr>
        <w:pStyle w:val="SuperHeading"/>
      </w:pPr>
      <w:r w:rsidRPr="00B9362B">
        <w:t xml:space="preserve">Assessment </w:t>
      </w:r>
      <w:r w:rsidRPr="00B9362B">
        <w:t>Requirements for ICTNPL405 Develop provisioning of telecommunications building works project</w:t>
      </w:r>
    </w:p>
    <w:p w:rsidR="00000000" w:rsidRPr="00B9362B" w:rsidP="00B9362B">
      <w:pPr>
        <w:pStyle w:val="Heading1"/>
      </w:pPr>
      <w:bookmarkStart w:id="8" w:name="O_758564"/>
      <w:bookmarkEnd w:id="8"/>
      <w:r w:rsidRPr="00B9362B">
        <w:t>Modification History</w:t>
      </w:r>
    </w:p>
    <w:tbl>
      <w:tblPr>
        <w:tblW w:w="0" w:type="auto"/>
        <w:tblLayout w:type="fixed"/>
        <w:tblCellMar>
          <w:left w:w="62" w:type="dxa"/>
          <w:right w:w="62" w:type="dxa"/>
        </w:tblCellMar>
        <w:tblLook w:val="0000"/>
      </w:tblPr>
      <w:tblGrid>
        <w:gridCol w:w="3112"/>
        <w:gridCol w:w="5914"/>
      </w:tblGrid>
      <w:tr w:rsidTr="00B9362B">
        <w:tblPrEx>
          <w:tblW w:w="0" w:type="auto"/>
          <w:tblLayout w:type="fixed"/>
          <w:tblCellMar>
            <w:left w:w="62" w:type="dxa"/>
            <w:right w:w="62" w:type="dxa"/>
          </w:tblCellMar>
          <w:tblLook w:val="0000"/>
        </w:tblPrEx>
        <w:tc>
          <w:tcPr>
            <w:tcW w:w="311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B9362B" w:rsidP="00B9362B">
            <w:pPr>
              <w:pStyle w:val="BodyText"/>
            </w:pPr>
            <w:r w:rsidRPr="00B9362B">
              <w:rPr>
                <w:rStyle w:val="SpecialBold"/>
              </w:rPr>
              <w:t>Release</w:t>
            </w:r>
          </w:p>
        </w:tc>
        <w:tc>
          <w:tcPr>
            <w:tcW w:w="591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B9362B">
            <w:pPr>
              <w:pStyle w:val="BodyText"/>
              <w:rPr>
                <w:lang w:val="en-NZ"/>
              </w:rPr>
            </w:pPr>
            <w:r w:rsidRPr="00B9362B">
              <w:rPr>
                <w:rStyle w:val="SpecialBold"/>
              </w:rPr>
              <w:t>Comments</w:t>
            </w:r>
          </w:p>
        </w:tc>
      </w:tr>
      <w:tr w:rsidTr="00B9362B">
        <w:tblPrEx>
          <w:tblW w:w="0" w:type="auto"/>
          <w:tblLayout w:type="fixed"/>
          <w:tblCellMar>
            <w:left w:w="62" w:type="dxa"/>
            <w:right w:w="62" w:type="dxa"/>
          </w:tblCellMar>
          <w:tblLook w:val="0000"/>
        </w:tblPrEx>
        <w:tc>
          <w:tcPr>
            <w:tcW w:w="3112"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B9362B">
            <w:pPr>
              <w:pStyle w:val="BodyText"/>
              <w:rPr>
                <w:lang w:val="en-NZ"/>
              </w:rPr>
            </w:pPr>
            <w:r w:rsidRPr="00B9362B">
              <w:t>Release 1</w:t>
            </w:r>
          </w:p>
        </w:tc>
        <w:tc>
          <w:tcPr>
            <w:tcW w:w="5914" w:type="dxa"/>
            <w:tcBorders>
              <w:top w:val="nil"/>
              <w:left w:val="nil"/>
              <w:bottom w:val="single" w:sz="8" w:space="0" w:color="auto"/>
              <w:right w:val="single" w:sz="8" w:space="0" w:color="auto"/>
            </w:tcBorders>
            <w:tcMar>
              <w:top w:w="0" w:type="dxa"/>
              <w:left w:w="62" w:type="dxa"/>
              <w:bottom w:w="0" w:type="dxa"/>
              <w:right w:w="62" w:type="dxa"/>
            </w:tcMar>
          </w:tcPr>
          <w:p w:rsidR="00000000" w:rsidRPr="00B9362B" w:rsidP="00B9362B">
            <w:pPr>
              <w:pStyle w:val="BodyText"/>
            </w:pPr>
            <w:r w:rsidRPr="00B9362B">
              <w:t>This version first released with ICT Information and Communications Technology Training Package Ve</w:t>
            </w:r>
            <w:r w:rsidRPr="00B9362B">
              <w:t>rsion 2.0.</w:t>
            </w:r>
          </w:p>
        </w:tc>
      </w:tr>
    </w:tbl>
    <w:p w:rsidR="00000000" w:rsidRPr="00B9362B" w:rsidP="00B9362B">
      <w:pPr>
        <w:pStyle w:val="BodyText"/>
      </w:pPr>
    </w:p>
    <w:p w:rsidR="00000000" w:rsidRPr="00B9362B" w:rsidP="00B9362B">
      <w:pPr>
        <w:pStyle w:val="AllowPageBreak"/>
      </w:pPr>
    </w:p>
    <w:p w:rsidR="00000000" w:rsidRPr="00B9362B" w:rsidP="00B9362B">
      <w:pPr>
        <w:pStyle w:val="Heading1"/>
      </w:pPr>
      <w:bookmarkStart w:id="9" w:name="O_758565"/>
      <w:bookmarkEnd w:id="9"/>
      <w:r w:rsidRPr="00B9362B">
        <w:t>Performance Evidence</w:t>
      </w:r>
    </w:p>
    <w:p w:rsidR="00000000" w:rsidRPr="00B9362B" w:rsidP="00D2464A">
      <w:pPr>
        <w:pStyle w:val="BodyText"/>
      </w:pPr>
      <w:r w:rsidRPr="00B9362B">
        <w:t>Evidence of ability to:</w:t>
      </w:r>
    </w:p>
    <w:p w:rsidR="00000000" w:rsidRPr="00B9362B" w:rsidP="00B9362B">
      <w:pPr>
        <w:pStyle w:val="ListBullet"/>
      </w:pPr>
      <w:r w:rsidRPr="00B9362B">
        <w:t xml:space="preserve">assess capacity and suitability of available power and building services for telecommunications building works </w:t>
      </w:r>
    </w:p>
    <w:p w:rsidR="00000000" w:rsidRPr="00B9362B" w:rsidP="00B9362B">
      <w:pPr>
        <w:pStyle w:val="ListBullet"/>
      </w:pPr>
      <w:r w:rsidRPr="00B9362B">
        <w:t>develop a process to implement a power and building services upgrade</w:t>
      </w:r>
    </w:p>
    <w:p w:rsidR="00000000" w:rsidRPr="00B9362B" w:rsidP="00B9362B">
      <w:pPr>
        <w:pStyle w:val="ListBullet"/>
      </w:pPr>
      <w:r w:rsidRPr="00B9362B">
        <w:t xml:space="preserve">develop short- and long-term works projects for equipment and infrastructure deployments </w:t>
      </w:r>
    </w:p>
    <w:p w:rsidR="00000000" w:rsidRPr="00B9362B" w:rsidP="00B9362B">
      <w:pPr>
        <w:pStyle w:val="ListBullet"/>
      </w:pPr>
      <w:r w:rsidRPr="00B9362B">
        <w:t>produce accurate cost estimates for provisioning.</w:t>
      </w:r>
    </w:p>
    <w:p w:rsidR="00000000" w:rsidRPr="00B9362B" w:rsidP="00B9362B">
      <w:pPr>
        <w:pStyle w:val="BodyText"/>
      </w:pPr>
    </w:p>
    <w:p w:rsidR="00000000" w:rsidRPr="00B9362B" w:rsidP="00D2464A">
      <w:pPr>
        <w:pStyle w:val="BodyText"/>
      </w:pPr>
      <w:r w:rsidRPr="00B9362B">
        <w:t>Note: If a specific volume or frequency is not stated, then evidence must be provided at least once.</w:t>
      </w:r>
    </w:p>
    <w:p w:rsidR="00000000" w:rsidRPr="00B9362B" w:rsidP="00B9362B">
      <w:pPr>
        <w:pStyle w:val="Heading1"/>
      </w:pPr>
      <w:bookmarkStart w:id="10" w:name="O_758566"/>
      <w:bookmarkEnd w:id="10"/>
      <w:r w:rsidRPr="00B9362B">
        <w:t>Knowledge Evidence</w:t>
      </w:r>
    </w:p>
    <w:p w:rsidR="00000000" w:rsidRPr="00B9362B" w:rsidP="00D2464A">
      <w:pPr>
        <w:pStyle w:val="BodyText"/>
      </w:pPr>
      <w:r w:rsidRPr="00B9362B">
        <w:t>To complete the unit requirements safely and effectively, the individual must:</w:t>
      </w:r>
    </w:p>
    <w:p w:rsidR="00000000" w:rsidRPr="00B9362B" w:rsidP="00B9362B">
      <w:pPr>
        <w:pStyle w:val="ListBullet"/>
      </w:pPr>
      <w:r w:rsidRPr="00B9362B">
        <w:t xml:space="preserve">describe the process to assess capacity and suitability of available power and building services </w:t>
      </w:r>
    </w:p>
    <w:p w:rsidR="00000000" w:rsidRPr="00B9362B" w:rsidP="00B9362B">
      <w:pPr>
        <w:pStyle w:val="ListBullet"/>
      </w:pPr>
      <w:r w:rsidRPr="00B9362B">
        <w:t>outline the following features of a building works project:</w:t>
      </w:r>
    </w:p>
    <w:p w:rsidR="00000000" w:rsidRPr="00B9362B" w:rsidP="00B9362B">
      <w:pPr>
        <w:pStyle w:val="ListBullet2"/>
      </w:pPr>
      <w:r w:rsidRPr="00B9362B">
        <w:t>correlation between building service systems to network equipment requirements</w:t>
      </w:r>
    </w:p>
    <w:p w:rsidR="00000000" w:rsidRPr="00B9362B" w:rsidP="00B9362B">
      <w:pPr>
        <w:pStyle w:val="ListBullet2"/>
      </w:pPr>
      <w:r w:rsidRPr="00B9362B">
        <w:t>different levels of reliability performance standards, applicable to specific equipment deployment needs</w:t>
      </w:r>
    </w:p>
    <w:p w:rsidR="00000000" w:rsidRPr="00B9362B" w:rsidP="00B9362B">
      <w:pPr>
        <w:pStyle w:val="ListBullet2"/>
      </w:pPr>
      <w:r w:rsidRPr="00B9362B">
        <w:t>information</w:t>
      </w:r>
      <w:r w:rsidRPr="00B9362B">
        <w:t xml:space="preserve"> required to assess effect on floor loading, power and heat load from equipment deployments </w:t>
      </w:r>
    </w:p>
    <w:p w:rsidR="00000000" w:rsidRPr="00B9362B" w:rsidP="00B9362B">
      <w:pPr>
        <w:pStyle w:val="ListBullet2"/>
      </w:pPr>
      <w:r w:rsidRPr="00B9362B">
        <w:t>main regulatory standards</w:t>
      </w:r>
    </w:p>
    <w:p w:rsidR="00000000" w:rsidRPr="00B9362B" w:rsidP="00B9362B">
      <w:pPr>
        <w:pStyle w:val="ListBullet2"/>
      </w:pPr>
      <w:r w:rsidRPr="00B9362B">
        <w:t>role of power and building services, capacity and standards</w:t>
      </w:r>
    </w:p>
    <w:p w:rsidR="00000000" w:rsidRPr="00B9362B" w:rsidP="00B9362B">
      <w:pPr>
        <w:pStyle w:val="ListBullet"/>
      </w:pPr>
      <w:r w:rsidRPr="00B9362B">
        <w:t>establish the source of budget cost estimates</w:t>
      </w:r>
    </w:p>
    <w:p w:rsidR="00000000" w:rsidRPr="00B9362B" w:rsidP="00B9362B">
      <w:pPr>
        <w:pStyle w:val="ListBullet"/>
      </w:pPr>
      <w:r w:rsidRPr="00B9362B">
        <w:t xml:space="preserve">define the specific short and </w:t>
      </w:r>
      <w:r w:rsidRPr="00B9362B">
        <w:t>long term works programs</w:t>
      </w:r>
    </w:p>
    <w:p w:rsidR="00000000" w:rsidRPr="00B9362B" w:rsidP="00B9362B">
      <w:pPr>
        <w:pStyle w:val="ListBullet"/>
      </w:pPr>
      <w:r w:rsidRPr="00B9362B">
        <w:t>identify typical issues and challenges that occur in telecommunications building service systems and how these may be addressed</w:t>
      </w:r>
    </w:p>
    <w:p w:rsidR="00000000" w:rsidRPr="00B9362B" w:rsidP="00B9362B">
      <w:pPr>
        <w:pStyle w:val="ListBullet"/>
      </w:pPr>
      <w:r w:rsidRPr="00B9362B">
        <w:t>outline the process for power and building services upgrades.</w:t>
      </w:r>
    </w:p>
    <w:p w:rsidR="00000000" w:rsidRPr="00B9362B" w:rsidP="00B9362B">
      <w:pPr>
        <w:pStyle w:val="AllowPageBreak"/>
      </w:pPr>
    </w:p>
    <w:p w:rsidR="00000000" w:rsidRPr="00B9362B" w:rsidP="00B9362B">
      <w:pPr>
        <w:pStyle w:val="Heading1"/>
      </w:pPr>
      <w:bookmarkStart w:id="11" w:name="O_758567"/>
      <w:bookmarkEnd w:id="11"/>
      <w:r w:rsidRPr="00B9362B">
        <w:t>Assessment Conditions</w:t>
      </w:r>
    </w:p>
    <w:p w:rsidR="00000000" w:rsidRPr="00B9362B" w:rsidP="00D2464A">
      <w:pPr>
        <w:pStyle w:val="BodyText"/>
      </w:pPr>
      <w:r w:rsidRPr="00B9362B">
        <w:t>Gather evidence to demonstrate consistent performance in conditions that are safe and replicate the workplace. Noise levels, production flow, interruptions and time variances must be typical of those experienced in the Telecommunications – Network Planning</w:t>
      </w:r>
      <w:r w:rsidRPr="00B9362B">
        <w:t xml:space="preserve"> field of work and include access to:</w:t>
      </w:r>
    </w:p>
    <w:p w:rsidR="00000000" w:rsidRPr="00B9362B" w:rsidP="00B9362B">
      <w:pPr>
        <w:pStyle w:val="ListBullet"/>
      </w:pPr>
      <w:r w:rsidRPr="00B9362B">
        <w:t>building facilities where a telecommunications network project may be conducted</w:t>
      </w:r>
    </w:p>
    <w:p w:rsidR="00000000" w:rsidRPr="00B9362B" w:rsidP="00B9362B">
      <w:pPr>
        <w:pStyle w:val="ListBullet"/>
      </w:pPr>
      <w:r w:rsidRPr="00B9362B">
        <w:t>relevant regulatory, organisational procedures</w:t>
      </w:r>
    </w:p>
    <w:p w:rsidR="00000000" w:rsidRPr="00B9362B" w:rsidP="00B9362B">
      <w:pPr>
        <w:pStyle w:val="ListBullet"/>
      </w:pPr>
      <w:r w:rsidRPr="00B9362B">
        <w:t xml:space="preserve">documentation impacting work. </w:t>
      </w:r>
    </w:p>
    <w:p w:rsidR="00000000" w:rsidRPr="00B9362B" w:rsidP="00B9362B">
      <w:pPr>
        <w:pStyle w:val="BodyText"/>
      </w:pPr>
    </w:p>
    <w:p w:rsidR="00000000" w:rsidRPr="00B9362B" w:rsidP="00D2464A">
      <w:pPr>
        <w:pStyle w:val="BodyText"/>
      </w:pPr>
      <w:r w:rsidRPr="00B9362B">
        <w:t>Assessors of this unit must satisfy the requirements for a</w:t>
      </w:r>
      <w:r w:rsidRPr="00B9362B">
        <w:t>ssessors in applicable vocational education and training legislation, frameworks and/or standards.</w:t>
      </w:r>
    </w:p>
    <w:p w:rsidR="00000000" w:rsidRPr="00B9362B" w:rsidP="00B9362B">
      <w:pPr>
        <w:pStyle w:val="Heading1"/>
      </w:pPr>
      <w:bookmarkStart w:id="12" w:name="O_758570"/>
      <w:bookmarkEnd w:id="12"/>
      <w:r w:rsidRPr="00B9362B">
        <w:t>Links</w:t>
      </w:r>
    </w:p>
    <w:p w:rsidR="00000000" w:rsidRPr="00B9362B" w:rsidP="00D2464A">
      <w:pPr>
        <w:pStyle w:val="BodyText"/>
      </w:pPr>
      <w:r w:rsidRPr="00B9362B">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F85192">
        <w:rPr>
          <w:rStyle w:val="Hyperlink"/>
        </w:rPr>
        <w:t>https://vetnet.gov.au/Pages/TrainingDocs.aspx?q=a53af4e4-b400-484e-b778-71c9e9d6aff2</w:t>
      </w:r>
      <w:r>
        <w:fldChar w:fldCharType="end"/>
      </w:r>
    </w:p>
    <w:p w:rsidR="00000000" w:rsidRPr="00B9362B" w:rsidP="00B9362B"/>
    <w:sectPr w:rsidSect="00B9362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6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62B" w:rsidRPr="00D2464A" w:rsidP="00D246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6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64A" w:rsidP="00B936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2464A" w:rsidP="00B9362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D2464A" w:rsidP="00B9362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62B" w:rsidP="00B9362B">
    <w:pPr>
      <w:pStyle w:val="Footer"/>
      <w:framePr w:wrap="around"/>
    </w:pPr>
    <w:r>
      <w:fldChar w:fldCharType="begin"/>
    </w:r>
    <w:r>
      <w:instrText xml:space="preserve"> DOCPROPERTY  Subject  \* MERGEFORMAT </w:instrText>
    </w:r>
    <w:r>
      <w:fldChar w:fldCharType="separate"/>
    </w:r>
    <w:r w:rsidR="00D2464A">
      <w:t>Approved</w:t>
    </w:r>
    <w:r w:rsidR="00D2464A">
      <w:fldChar w:fldCharType="end"/>
    </w:r>
    <w:r>
      <w:tab/>
      <w:t xml:space="preserve">Page </w:t>
    </w:r>
    <w:r>
      <w:fldChar w:fldCharType="begin"/>
    </w:r>
    <w:r>
      <w:instrText xml:space="preserve"> PAGE  \* Arabic  \* MERGEFORMAT </w:instrText>
    </w:r>
    <w:r>
      <w:fldChar w:fldCharType="separate"/>
    </w:r>
    <w:r w:rsidR="00D2464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2464A">
      <w:rPr>
        <w:noProof/>
      </w:rPr>
      <w:t>4</w:t>
    </w:r>
    <w:r>
      <w:rPr>
        <w:noProof/>
      </w:rPr>
      <w:fldChar w:fldCharType="end"/>
    </w:r>
  </w:p>
  <w:p w:rsidR="00B9362B" w:rsidP="00B9362B">
    <w:pPr>
      <w:pStyle w:val="Footer"/>
      <w:framePr w:wrap="around"/>
    </w:pPr>
    <w:r>
      <w:t xml:space="preserve">© Commonwealth of Australia, </w:t>
    </w:r>
    <w:r>
      <w:fldChar w:fldCharType="begin"/>
    </w:r>
    <w:r>
      <w:instrText xml:space="preserve"> DATE  \@ "yyyy"  \* MERGEFORMAT </w:instrText>
    </w:r>
    <w:r>
      <w:fldChar w:fldCharType="separate"/>
    </w:r>
    <w:r w:rsidR="00D2464A">
      <w:rPr>
        <w:noProof/>
      </w:rPr>
      <w:t>2025</w:t>
    </w:r>
    <w:r>
      <w:fldChar w:fldCharType="end"/>
    </w:r>
    <w:r>
      <w:tab/>
    </w:r>
    <w:r>
      <w:fldChar w:fldCharType="begin"/>
    </w:r>
    <w:r>
      <w:instrText xml:space="preserve"> DOCPROPERTY  Author  \* MERGEFORMAT </w:instrText>
    </w:r>
    <w:r>
      <w:fldChar w:fldCharType="separate"/>
    </w:r>
    <w:r w:rsidR="00D2464A">
      <w:t>Future Skills Organisation</w:t>
    </w:r>
    <w:r w:rsidR="00D2464A">
      <w:fldChar w:fldCharType="end"/>
    </w:r>
  </w:p>
  <w:p w:rsidR="00B9362B" w:rsidP="00B936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6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64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9362B" w:rsidRPr="00D2464A" w:rsidP="00D2464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6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64A" w:rsidRPr="002D2AF8" w:rsidP="00B9362B">
    <w:pPr>
      <w:pStyle w:val="Header"/>
      <w:framePr w:wrap="around"/>
    </w:pPr>
    <w:r>
      <w:fldChar w:fldCharType="begin"/>
    </w:r>
    <w:r>
      <w:instrText xml:space="preserve"> TITLE   \* MERGEFORMAT </w:instrText>
    </w:r>
    <w:r>
      <w:fldChar w:fldCharType="separate"/>
    </w:r>
    <w:r>
      <w:t>ICTNPL405 Develop provisioning of telecommunications building works project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2464A" w:rsidP="00B9362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62B" w:rsidRPr="002D2AF8" w:rsidP="00B9362B">
    <w:pPr>
      <w:pStyle w:val="Header"/>
      <w:framePr w:wrap="around"/>
    </w:pPr>
    <w:r>
      <w:fldChar w:fldCharType="begin"/>
    </w:r>
    <w:r>
      <w:instrText xml:space="preserve"> TITLE   \* MERGEFORMAT </w:instrText>
    </w:r>
    <w:r>
      <w:fldChar w:fldCharType="separate"/>
    </w:r>
    <w:r w:rsidR="00D2464A">
      <w:t>ICTNPL405 Develop provisioning of telecommunications building works project</w:t>
    </w:r>
    <w:r w:rsidR="00D2464A">
      <w:fldChar w:fldCharType="end"/>
    </w:r>
    <w:r>
      <w:tab/>
      <w:t xml:space="preserve">Date this document was generated: </w:t>
    </w:r>
    <w:r>
      <w:fldChar w:fldCharType="begin"/>
    </w:r>
    <w:r>
      <w:instrText xml:space="preserve"> CREATEDATE  \@ "d MMMM yyyy"  \* MERGEFORMAT </w:instrText>
    </w:r>
    <w:r>
      <w:fldChar w:fldCharType="separate"/>
    </w:r>
    <w:r w:rsidR="00D2464A">
      <w:rPr>
        <w:noProof/>
      </w:rPr>
      <w:t>2 March 2025</w:t>
    </w:r>
    <w:r>
      <w:fldChar w:fldCharType="end"/>
    </w:r>
  </w:p>
  <w:p w:rsidR="00B9362B" w:rsidP="00B936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2DA5D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550FD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CE7D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36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362B"/>
    <w:pPr>
      <w:spacing w:before="360" w:after="60"/>
      <w:outlineLvl w:val="0"/>
    </w:pPr>
    <w:rPr>
      <w:sz w:val="32"/>
    </w:rPr>
  </w:style>
  <w:style w:type="paragraph" w:styleId="Heading2">
    <w:name w:val="heading 2"/>
    <w:basedOn w:val="HeadingBase"/>
    <w:next w:val="BodyText"/>
    <w:link w:val="Heading2Char"/>
    <w:qFormat/>
    <w:rsid w:val="00B9362B"/>
    <w:pPr>
      <w:keepLines/>
      <w:spacing w:before="240" w:after="120"/>
      <w:outlineLvl w:val="1"/>
    </w:pPr>
    <w:rPr>
      <w:sz w:val="28"/>
      <w:szCs w:val="40"/>
    </w:rPr>
  </w:style>
  <w:style w:type="paragraph" w:styleId="Heading3">
    <w:name w:val="heading 3"/>
    <w:basedOn w:val="HeadingBase"/>
    <w:next w:val="BodyText"/>
    <w:link w:val="Heading3Char"/>
    <w:qFormat/>
    <w:rsid w:val="00B9362B"/>
    <w:pPr>
      <w:spacing w:before="180" w:after="120"/>
      <w:outlineLvl w:val="2"/>
    </w:pPr>
    <w:rPr>
      <w:spacing w:val="-10"/>
      <w:kern w:val="32"/>
    </w:rPr>
  </w:style>
  <w:style w:type="paragraph" w:styleId="Heading4">
    <w:name w:val="heading 4"/>
    <w:basedOn w:val="HeadingBase"/>
    <w:next w:val="BodyText"/>
    <w:link w:val="Heading4Char"/>
    <w:qFormat/>
    <w:rsid w:val="00B9362B"/>
    <w:pPr>
      <w:spacing w:before="160" w:after="120"/>
      <w:outlineLvl w:val="3"/>
    </w:pPr>
    <w:rPr>
      <w:sz w:val="22"/>
    </w:rPr>
  </w:style>
  <w:style w:type="paragraph" w:styleId="Heading5">
    <w:name w:val="heading 5"/>
    <w:basedOn w:val="HeadingBase"/>
    <w:next w:val="Normal"/>
    <w:link w:val="Heading5Char"/>
    <w:qFormat/>
    <w:rsid w:val="00B9362B"/>
    <w:pPr>
      <w:spacing w:before="80"/>
      <w:outlineLvl w:val="4"/>
    </w:pPr>
    <w:rPr>
      <w:color w:val="918585"/>
      <w:sz w:val="20"/>
    </w:rPr>
  </w:style>
  <w:style w:type="paragraph" w:styleId="Heading6">
    <w:name w:val="heading 6"/>
    <w:basedOn w:val="HeadingBase"/>
    <w:next w:val="Normal"/>
    <w:link w:val="Heading6Char"/>
    <w:qFormat/>
    <w:rsid w:val="00B9362B"/>
    <w:pPr>
      <w:spacing w:before="60"/>
      <w:outlineLvl w:val="5"/>
    </w:pPr>
    <w:rPr>
      <w:color w:val="918585"/>
      <w:sz w:val="20"/>
    </w:rPr>
  </w:style>
  <w:style w:type="paragraph" w:styleId="Heading7">
    <w:name w:val="heading 7"/>
    <w:basedOn w:val="Normal"/>
    <w:next w:val="Normal"/>
    <w:link w:val="Heading7Char"/>
    <w:qFormat/>
    <w:rsid w:val="00B9362B"/>
    <w:pPr>
      <w:ind w:left="720"/>
      <w:outlineLvl w:val="6"/>
    </w:pPr>
    <w:rPr>
      <w:i/>
    </w:rPr>
  </w:style>
  <w:style w:type="paragraph" w:styleId="Heading8">
    <w:name w:val="heading 8"/>
    <w:basedOn w:val="Normal"/>
    <w:next w:val="Normal"/>
    <w:link w:val="Heading8Char"/>
    <w:qFormat/>
    <w:rsid w:val="00B9362B"/>
    <w:pPr>
      <w:ind w:left="720"/>
      <w:outlineLvl w:val="7"/>
    </w:pPr>
    <w:rPr>
      <w:i/>
    </w:rPr>
  </w:style>
  <w:style w:type="paragraph" w:styleId="Heading9">
    <w:name w:val="heading 9"/>
    <w:basedOn w:val="Normal"/>
    <w:next w:val="Normal"/>
    <w:link w:val="Heading9Char"/>
    <w:qFormat/>
    <w:rsid w:val="00B9362B"/>
    <w:pPr>
      <w:ind w:left="720"/>
      <w:outlineLvl w:val="8"/>
    </w:pPr>
    <w:rPr>
      <w:i/>
    </w:rPr>
  </w:style>
  <w:style w:type="character" w:default="1" w:styleId="DefaultParagraphFont">
    <w:name w:val="Default Paragraph Font"/>
    <w:uiPriority w:val="1"/>
    <w:unhideWhenUsed/>
    <w:rsid w:val="00B936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362B"/>
  </w:style>
  <w:style w:type="character" w:customStyle="1" w:styleId="Heading1Char">
    <w:name w:val="Heading 1 Char"/>
    <w:basedOn w:val="DefaultParagraphFont"/>
    <w:link w:val="Heading1"/>
    <w:rsid w:val="00B9362B"/>
    <w:rPr>
      <w:rFonts w:ascii="Times New Roman" w:eastAsia="Times New Roman" w:hAnsi="Times New Roman" w:cs="Times New Roman"/>
      <w:b/>
      <w:sz w:val="32"/>
      <w:szCs w:val="20"/>
      <w:lang w:eastAsia="en-US"/>
    </w:rPr>
  </w:style>
  <w:style w:type="paragraph" w:styleId="BodyText">
    <w:name w:val="Body Text"/>
    <w:basedOn w:val="Normal"/>
    <w:link w:val="BodyTextChar"/>
    <w:rsid w:val="00B9362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9362B"/>
    <w:rPr>
      <w:rFonts w:ascii="Times New Roman" w:eastAsia="Times New Roman" w:hAnsi="Times New Roman" w:cs="Times New Roman"/>
      <w:sz w:val="24"/>
      <w:lang w:eastAsia="en-US"/>
    </w:rPr>
  </w:style>
  <w:style w:type="paragraph" w:styleId="ListBullet">
    <w:name w:val="List Bullet"/>
    <w:basedOn w:val="List"/>
    <w:rsid w:val="00B9362B"/>
    <w:pPr>
      <w:numPr>
        <w:numId w:val="12"/>
      </w:numPr>
      <w:tabs>
        <w:tab w:val="clear" w:pos="340"/>
      </w:tabs>
      <w:spacing w:before="40" w:after="40"/>
    </w:pPr>
  </w:style>
  <w:style w:type="character" w:customStyle="1" w:styleId="SpecialBold">
    <w:name w:val="Special Bold"/>
    <w:basedOn w:val="DefaultParagraphFont"/>
    <w:rsid w:val="00B9362B"/>
    <w:rPr>
      <w:b/>
      <w:spacing w:val="0"/>
    </w:rPr>
  </w:style>
  <w:style w:type="paragraph" w:styleId="ListBullet2">
    <w:name w:val="List Bullet 2"/>
    <w:basedOn w:val="List2"/>
    <w:rsid w:val="00B9362B"/>
    <w:pPr>
      <w:numPr>
        <w:numId w:val="13"/>
      </w:numPr>
      <w:tabs>
        <w:tab w:val="clear" w:pos="680"/>
      </w:tabs>
    </w:pPr>
  </w:style>
  <w:style w:type="character" w:styleId="Emphasis">
    <w:name w:val="Emphasis"/>
    <w:basedOn w:val="DefaultParagraphFont"/>
    <w:qFormat/>
    <w:rsid w:val="00B9362B"/>
    <w:rPr>
      <w:i/>
    </w:rPr>
  </w:style>
  <w:style w:type="paragraph" w:customStyle="1" w:styleId="SuperHeading">
    <w:name w:val="SuperHeading"/>
    <w:basedOn w:val="Normal"/>
    <w:rsid w:val="00B9362B"/>
    <w:pPr>
      <w:spacing w:before="240" w:after="120"/>
      <w:outlineLvl w:val="0"/>
    </w:pPr>
    <w:rPr>
      <w:rFonts w:ascii="Times New Roman" w:hAnsi="Times New Roman"/>
      <w:b/>
      <w:sz w:val="32"/>
    </w:rPr>
  </w:style>
  <w:style w:type="paragraph" w:customStyle="1" w:styleId="AllowPageBreak">
    <w:name w:val="AllowPageBreak"/>
    <w:rsid w:val="00B9362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936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36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36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36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36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36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36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362B"/>
    <w:rPr>
      <w:rFonts w:ascii="Courier New" w:eastAsia="Times New Roman" w:hAnsi="Courier New" w:cs="Times New Roman"/>
      <w:i/>
      <w:szCs w:val="20"/>
      <w:lang w:eastAsia="en-US"/>
    </w:rPr>
  </w:style>
  <w:style w:type="paragraph" w:customStyle="1" w:styleId="HeadingBase">
    <w:name w:val="Heading Base"/>
    <w:rsid w:val="00B936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362B"/>
    <w:pPr>
      <w:tabs>
        <w:tab w:val="right" w:leader="dot" w:pos="9072"/>
      </w:tabs>
      <w:ind w:left="567"/>
    </w:pPr>
    <w:rPr>
      <w:szCs w:val="22"/>
    </w:rPr>
  </w:style>
  <w:style w:type="paragraph" w:customStyle="1" w:styleId="TOCBase">
    <w:name w:val="TOC Base"/>
    <w:rsid w:val="00B936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362B"/>
    <w:pPr>
      <w:tabs>
        <w:tab w:val="right" w:leader="dot" w:pos="9072"/>
      </w:tabs>
      <w:spacing w:before="40" w:after="40"/>
      <w:ind w:left="284"/>
    </w:pPr>
    <w:rPr>
      <w:rFonts w:ascii="Times New Roman" w:hAnsi="Times New Roman"/>
    </w:rPr>
  </w:style>
  <w:style w:type="paragraph" w:styleId="TOC1">
    <w:name w:val="toc 1"/>
    <w:basedOn w:val="TOCBase"/>
    <w:next w:val="Normal"/>
    <w:rsid w:val="00B936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36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362B"/>
    <w:rPr>
      <w:rFonts w:ascii="Times New Roman" w:eastAsia="Times New Roman" w:hAnsi="Times New Roman" w:cs="Times New Roman"/>
      <w:sz w:val="16"/>
      <w:lang w:eastAsia="en-US"/>
    </w:rPr>
  </w:style>
  <w:style w:type="paragraph" w:styleId="Title">
    <w:name w:val="Title"/>
    <w:basedOn w:val="HeadingBase"/>
    <w:link w:val="TitleChar"/>
    <w:qFormat/>
    <w:rsid w:val="00B9362B"/>
    <w:pPr>
      <w:spacing w:before="5040"/>
      <w:jc w:val="center"/>
    </w:pPr>
    <w:rPr>
      <w:sz w:val="48"/>
      <w:szCs w:val="72"/>
      <w:lang w:val="en-US"/>
    </w:rPr>
  </w:style>
  <w:style w:type="character" w:customStyle="1" w:styleId="TitleChar">
    <w:name w:val="Title Char"/>
    <w:basedOn w:val="DefaultParagraphFont"/>
    <w:link w:val="Title"/>
    <w:rsid w:val="00B936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362B"/>
    <w:pPr>
      <w:tabs>
        <w:tab w:val="left" w:pos="3600"/>
        <w:tab w:val="left" w:pos="3958"/>
      </w:tabs>
    </w:pPr>
  </w:style>
  <w:style w:type="paragraph" w:styleId="List">
    <w:name w:val="List"/>
    <w:basedOn w:val="BodyText"/>
    <w:next w:val="BodyText"/>
    <w:rsid w:val="00B9362B"/>
    <w:pPr>
      <w:tabs>
        <w:tab w:val="left" w:pos="340"/>
      </w:tabs>
      <w:spacing w:before="60" w:after="60"/>
      <w:ind w:left="340" w:hanging="340"/>
    </w:pPr>
  </w:style>
  <w:style w:type="paragraph" w:customStyle="1" w:styleId="Note">
    <w:name w:val="Note"/>
    <w:basedOn w:val="BodyText"/>
    <w:rsid w:val="00B936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362B"/>
    <w:pPr>
      <w:framePr w:wrap="auto" w:hAnchor="text" w:y="6049"/>
    </w:pPr>
    <w:rPr>
      <w:color w:val="000000"/>
      <w:sz w:val="40"/>
    </w:rPr>
  </w:style>
  <w:style w:type="paragraph" w:customStyle="1" w:styleId="TOCTitle">
    <w:name w:val="TOCTitle"/>
    <w:basedOn w:val="Heading1"/>
    <w:rsid w:val="00B9362B"/>
    <w:pPr>
      <w:spacing w:after="240"/>
      <w:jc w:val="center"/>
      <w:outlineLvl w:val="9"/>
    </w:pPr>
    <w:rPr>
      <w:caps/>
    </w:rPr>
  </w:style>
  <w:style w:type="paragraph" w:customStyle="1" w:styleId="Version">
    <w:name w:val="Version"/>
    <w:rsid w:val="00B936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362B"/>
    <w:pPr>
      <w:keepNext w:val="0"/>
      <w:tabs>
        <w:tab w:val="right" w:pos="4176"/>
      </w:tabs>
      <w:ind w:left="198" w:hanging="198"/>
    </w:pPr>
    <w:rPr>
      <w:rFonts w:ascii="Garamond" w:hAnsi="Garamond"/>
    </w:rPr>
  </w:style>
  <w:style w:type="paragraph" w:styleId="IndexHeading">
    <w:name w:val="index heading"/>
    <w:basedOn w:val="Normal"/>
    <w:next w:val="Index1"/>
    <w:semiHidden/>
    <w:rsid w:val="00B9362B"/>
    <w:pPr>
      <w:spacing w:before="120" w:after="120"/>
    </w:pPr>
    <w:rPr>
      <w:rFonts w:ascii="Arial" w:hAnsi="Arial"/>
      <w:b/>
      <w:color w:val="918585"/>
      <w:sz w:val="24"/>
    </w:rPr>
  </w:style>
  <w:style w:type="paragraph" w:styleId="Header">
    <w:name w:val="header"/>
    <w:basedOn w:val="Normal"/>
    <w:link w:val="HeaderChar"/>
    <w:rsid w:val="00B936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362B"/>
    <w:rPr>
      <w:rFonts w:ascii="Times New Roman" w:eastAsia="Times New Roman" w:hAnsi="Times New Roman" w:cs="Times New Roman"/>
      <w:sz w:val="16"/>
      <w:szCs w:val="20"/>
      <w:lang w:val="en-GB" w:eastAsia="en-US"/>
    </w:rPr>
  </w:style>
  <w:style w:type="paragraph" w:customStyle="1" w:styleId="Chapter">
    <w:name w:val="Chapter"/>
    <w:basedOn w:val="Normal"/>
    <w:rsid w:val="00B9362B"/>
    <w:pPr>
      <w:spacing w:before="240"/>
    </w:pPr>
    <w:rPr>
      <w:rFonts w:ascii="Times New Roman" w:hAnsi="Times New Roman"/>
      <w:smallCaps/>
      <w:spacing w:val="80"/>
      <w:sz w:val="28"/>
    </w:rPr>
  </w:style>
  <w:style w:type="paragraph" w:customStyle="1" w:styleId="InChapter">
    <w:name w:val="InChapter"/>
    <w:basedOn w:val="Heading3"/>
    <w:rsid w:val="00B9362B"/>
    <w:pPr>
      <w:spacing w:after="240"/>
      <w:outlineLvl w:val="9"/>
    </w:pPr>
    <w:rPr>
      <w:noProof/>
    </w:rPr>
  </w:style>
  <w:style w:type="paragraph" w:styleId="Index2">
    <w:name w:val="index 2"/>
    <w:basedOn w:val="Normal"/>
    <w:next w:val="Normal"/>
    <w:semiHidden/>
    <w:rsid w:val="00B9362B"/>
    <w:pPr>
      <w:tabs>
        <w:tab w:val="right" w:pos="4176"/>
      </w:tabs>
      <w:ind w:left="568" w:hanging="284"/>
    </w:pPr>
    <w:rPr>
      <w:rFonts w:ascii="Garamond" w:hAnsi="Garamond"/>
    </w:rPr>
  </w:style>
  <w:style w:type="paragraph" w:customStyle="1" w:styleId="Byline">
    <w:name w:val="Byline"/>
    <w:rsid w:val="00B936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362B"/>
    <w:pPr>
      <w:tabs>
        <w:tab w:val="clear" w:pos="3600"/>
        <w:tab w:val="clear" w:pos="3958"/>
      </w:tabs>
      <w:jc w:val="right"/>
    </w:pPr>
  </w:style>
  <w:style w:type="paragraph" w:styleId="Caption">
    <w:name w:val="caption"/>
    <w:basedOn w:val="BodyText"/>
    <w:next w:val="Normal"/>
    <w:qFormat/>
    <w:rsid w:val="00B9362B"/>
    <w:pPr>
      <w:framePr w:w="2268" w:hSpace="181" w:vSpace="181" w:wrap="around" w:vAnchor="text" w:hAnchor="page" w:x="1135" w:y="285" w:anchorLock="1"/>
    </w:pPr>
    <w:rPr>
      <w:i/>
    </w:rPr>
  </w:style>
  <w:style w:type="paragraph" w:customStyle="1" w:styleId="MiniTOCTitle">
    <w:name w:val="MiniTOCTitle"/>
    <w:basedOn w:val="Heading4"/>
    <w:rsid w:val="00B9362B"/>
    <w:pPr>
      <w:spacing w:before="240"/>
      <w:outlineLvl w:val="9"/>
    </w:pPr>
    <w:rPr>
      <w:noProof/>
      <w:sz w:val="24"/>
    </w:rPr>
  </w:style>
  <w:style w:type="paragraph" w:customStyle="1" w:styleId="MiniTOCItem">
    <w:name w:val="MiniTOCItem"/>
    <w:basedOn w:val="ListBullet"/>
    <w:rsid w:val="00B9362B"/>
    <w:pPr>
      <w:numPr>
        <w:numId w:val="0"/>
      </w:numPr>
      <w:tabs>
        <w:tab w:val="right" w:leader="dot" w:pos="6521"/>
      </w:tabs>
      <w:spacing w:before="0" w:after="0"/>
    </w:pPr>
  </w:style>
  <w:style w:type="paragraph" w:customStyle="1" w:styleId="TOFTitle">
    <w:name w:val="TOFTitle"/>
    <w:basedOn w:val="TOCTitle"/>
    <w:rsid w:val="00B9362B"/>
  </w:style>
  <w:style w:type="paragraph" w:styleId="TableofFigures">
    <w:name w:val="table of figures"/>
    <w:basedOn w:val="Normal"/>
    <w:next w:val="Normal"/>
    <w:semiHidden/>
    <w:rsid w:val="00B9362B"/>
    <w:pPr>
      <w:tabs>
        <w:tab w:val="right" w:leader="dot" w:pos="9072"/>
      </w:tabs>
      <w:ind w:left="970" w:hanging="403"/>
    </w:pPr>
    <w:rPr>
      <w:rFonts w:ascii="Times New Roman" w:hAnsi="Times New Roman"/>
      <w:b/>
    </w:rPr>
  </w:style>
  <w:style w:type="paragraph" w:styleId="ListNumber">
    <w:name w:val="List Number"/>
    <w:basedOn w:val="List"/>
    <w:rsid w:val="00B9362B"/>
    <w:pPr>
      <w:numPr>
        <w:numId w:val="15"/>
      </w:numPr>
      <w:tabs>
        <w:tab w:val="clear" w:pos="340"/>
      </w:tabs>
    </w:pPr>
  </w:style>
  <w:style w:type="character" w:customStyle="1" w:styleId="WingdingSymbols">
    <w:name w:val="Wingding Symbols"/>
    <w:rsid w:val="00B9362B"/>
    <w:rPr>
      <w:rFonts w:ascii="Wingdings" w:hAnsi="Wingdings"/>
    </w:rPr>
  </w:style>
  <w:style w:type="paragraph" w:customStyle="1" w:styleId="TableHeading">
    <w:name w:val="Table Heading"/>
    <w:basedOn w:val="HeadingBase"/>
    <w:rsid w:val="00B9362B"/>
    <w:pPr>
      <w:keepLines/>
      <w:pBdr>
        <w:bottom w:val="single" w:sz="6" w:space="1" w:color="918585"/>
      </w:pBdr>
      <w:spacing w:before="240"/>
    </w:pPr>
  </w:style>
  <w:style w:type="character" w:customStyle="1" w:styleId="HotSpot">
    <w:name w:val="HotSpot"/>
    <w:rsid w:val="00B9362B"/>
    <w:rPr>
      <w:color w:val="0033CC"/>
      <w:u w:val="none"/>
    </w:rPr>
  </w:style>
  <w:style w:type="paragraph" w:customStyle="1" w:styleId="BodyTextRight">
    <w:name w:val="Body Text Right"/>
    <w:basedOn w:val="BodyText"/>
    <w:rsid w:val="00B9362B"/>
    <w:pPr>
      <w:spacing w:before="0" w:after="0"/>
      <w:jc w:val="right"/>
    </w:pPr>
  </w:style>
  <w:style w:type="paragraph" w:styleId="Index3">
    <w:name w:val="index 3"/>
    <w:basedOn w:val="ListNumber2"/>
    <w:next w:val="Normal"/>
    <w:semiHidden/>
    <w:rsid w:val="00B9362B"/>
    <w:pPr>
      <w:numPr>
        <w:numId w:val="0"/>
      </w:numPr>
      <w:tabs>
        <w:tab w:val="right" w:leader="dot" w:pos="4176"/>
      </w:tabs>
    </w:pPr>
  </w:style>
  <w:style w:type="paragraph" w:styleId="ListNumber2">
    <w:name w:val="List Number 2"/>
    <w:basedOn w:val="List2"/>
    <w:rsid w:val="00B9362B"/>
    <w:pPr>
      <w:numPr>
        <w:numId w:val="10"/>
      </w:numPr>
      <w:tabs>
        <w:tab w:val="clear" w:pos="1060"/>
      </w:tabs>
    </w:pPr>
  </w:style>
  <w:style w:type="paragraph" w:customStyle="1" w:styleId="MarginNote">
    <w:name w:val="Margin Note"/>
    <w:basedOn w:val="BodyText"/>
    <w:rsid w:val="00B936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36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36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362B"/>
    <w:rPr>
      <w:sz w:val="32"/>
    </w:rPr>
  </w:style>
  <w:style w:type="paragraph" w:customStyle="1" w:styleId="HeadingProcedure">
    <w:name w:val="Heading Procedure"/>
    <w:basedOn w:val="HeadingBase"/>
    <w:next w:val="Normal"/>
    <w:rsid w:val="00B9362B"/>
    <w:pPr>
      <w:tabs>
        <w:tab w:val="left" w:pos="0"/>
      </w:tabs>
      <w:spacing w:before="120" w:after="60"/>
    </w:pPr>
    <w:rPr>
      <w:i/>
      <w:color w:val="918585"/>
      <w:sz w:val="22"/>
    </w:rPr>
  </w:style>
  <w:style w:type="paragraph" w:customStyle="1" w:styleId="TableBodyText">
    <w:name w:val="Table Body Text"/>
    <w:basedOn w:val="BodyText"/>
    <w:rsid w:val="00B9362B"/>
    <w:pPr>
      <w:spacing w:before="60" w:after="60"/>
    </w:pPr>
  </w:style>
  <w:style w:type="paragraph" w:styleId="ListContinue">
    <w:name w:val="List Continue"/>
    <w:basedOn w:val="List"/>
    <w:rsid w:val="00B9362B"/>
    <w:pPr>
      <w:ind w:firstLine="0"/>
    </w:pPr>
  </w:style>
  <w:style w:type="paragraph" w:customStyle="1" w:styleId="ListNote">
    <w:name w:val="List Note"/>
    <w:basedOn w:val="List"/>
    <w:rsid w:val="00B9362B"/>
    <w:pPr>
      <w:pBdr>
        <w:top w:val="single" w:sz="6" w:space="2" w:color="918585"/>
        <w:bottom w:val="single" w:sz="6" w:space="2" w:color="918585"/>
      </w:pBdr>
      <w:tabs>
        <w:tab w:val="left" w:pos="1021"/>
      </w:tabs>
      <w:ind w:firstLine="0"/>
    </w:pPr>
  </w:style>
  <w:style w:type="paragraph" w:customStyle="1" w:styleId="Warning">
    <w:name w:val="Warning"/>
    <w:basedOn w:val="BodyText"/>
    <w:rsid w:val="00B9362B"/>
    <w:pPr>
      <w:shd w:val="clear" w:color="auto" w:fill="D9D9D9"/>
      <w:tabs>
        <w:tab w:val="left" w:pos="992"/>
      </w:tabs>
      <w:ind w:left="119" w:right="119"/>
    </w:pPr>
    <w:rPr>
      <w:sz w:val="20"/>
    </w:rPr>
  </w:style>
  <w:style w:type="paragraph" w:customStyle="1" w:styleId="MarginIcons">
    <w:name w:val="Margin Icons"/>
    <w:basedOn w:val="BodyText"/>
    <w:rsid w:val="00B936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362B"/>
    <w:rPr>
      <w:rFonts w:ascii="Courier New" w:hAnsi="Courier New"/>
    </w:rPr>
  </w:style>
  <w:style w:type="paragraph" w:customStyle="1" w:styleId="NoteBullet">
    <w:name w:val="Note Bullet"/>
    <w:basedOn w:val="Note"/>
    <w:rsid w:val="00B9362B"/>
    <w:pPr>
      <w:tabs>
        <w:tab w:val="clear" w:pos="680"/>
      </w:tabs>
      <w:spacing w:before="60" w:after="60"/>
    </w:pPr>
  </w:style>
  <w:style w:type="paragraph" w:customStyle="1" w:styleId="SubHeading2">
    <w:name w:val="SubHeading2"/>
    <w:basedOn w:val="HeadingBase"/>
    <w:rsid w:val="00B9362B"/>
    <w:pPr>
      <w:spacing w:before="240" w:after="60"/>
    </w:pPr>
    <w:rPr>
      <w:sz w:val="20"/>
    </w:rPr>
  </w:style>
  <w:style w:type="paragraph" w:customStyle="1" w:styleId="SubHeading1">
    <w:name w:val="SubHeading1"/>
    <w:basedOn w:val="HeadingBase"/>
    <w:rsid w:val="00B9362B"/>
    <w:pPr>
      <w:spacing w:before="240" w:after="60"/>
    </w:pPr>
    <w:rPr>
      <w:color w:val="918585"/>
      <w:sz w:val="22"/>
    </w:rPr>
  </w:style>
  <w:style w:type="paragraph" w:customStyle="1" w:styleId="SideHeading">
    <w:name w:val="Side Heading"/>
    <w:basedOn w:val="HeadingBase"/>
    <w:rsid w:val="00B936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362B"/>
    <w:pPr>
      <w:tabs>
        <w:tab w:val="num" w:pos="360"/>
      </w:tabs>
    </w:pPr>
  </w:style>
  <w:style w:type="paragraph" w:styleId="PlainText">
    <w:name w:val="Plain Text"/>
    <w:basedOn w:val="Normal"/>
    <w:link w:val="PlainTextChar"/>
    <w:rsid w:val="00B9362B"/>
    <w:rPr>
      <w:sz w:val="20"/>
    </w:rPr>
  </w:style>
  <w:style w:type="character" w:customStyle="1" w:styleId="PlainTextChar">
    <w:name w:val="Plain Text Char"/>
    <w:basedOn w:val="DefaultParagraphFont"/>
    <w:link w:val="PlainText"/>
    <w:rsid w:val="00B9362B"/>
    <w:rPr>
      <w:rFonts w:ascii="Courier New" w:eastAsia="Times New Roman" w:hAnsi="Courier New" w:cs="Times New Roman"/>
      <w:sz w:val="20"/>
      <w:szCs w:val="20"/>
      <w:lang w:eastAsia="en-US"/>
    </w:rPr>
  </w:style>
  <w:style w:type="character" w:customStyle="1" w:styleId="MenuOption">
    <w:name w:val="Menu Option"/>
    <w:basedOn w:val="DefaultParagraphFont"/>
    <w:rsid w:val="00B9362B"/>
    <w:rPr>
      <w:b/>
      <w:smallCaps/>
    </w:rPr>
  </w:style>
  <w:style w:type="paragraph" w:customStyle="1" w:styleId="TableListNumber">
    <w:name w:val="Table List Number"/>
    <w:basedOn w:val="ListNumber"/>
    <w:rsid w:val="00B9362B"/>
    <w:pPr>
      <w:numPr>
        <w:numId w:val="0"/>
      </w:numPr>
    </w:pPr>
  </w:style>
  <w:style w:type="paragraph" w:styleId="TOC4">
    <w:name w:val="toc 4"/>
    <w:basedOn w:val="TOCBase"/>
    <w:next w:val="Normal"/>
    <w:semiHidden/>
    <w:rsid w:val="00B9362B"/>
    <w:pPr>
      <w:tabs>
        <w:tab w:val="right" w:leader="dot" w:pos="9071"/>
      </w:tabs>
      <w:ind w:left="1701"/>
    </w:pPr>
  </w:style>
  <w:style w:type="paragraph" w:customStyle="1" w:styleId="ListAlpha">
    <w:name w:val="List Alpha"/>
    <w:basedOn w:val="List"/>
    <w:rsid w:val="00B9362B"/>
    <w:pPr>
      <w:numPr>
        <w:numId w:val="9"/>
      </w:numPr>
    </w:pPr>
  </w:style>
  <w:style w:type="paragraph" w:customStyle="1" w:styleId="ListAlpha2">
    <w:name w:val="List Alpha 2"/>
    <w:basedOn w:val="List2"/>
    <w:rsid w:val="00B9362B"/>
    <w:pPr>
      <w:numPr>
        <w:numId w:val="8"/>
      </w:numPr>
    </w:pPr>
  </w:style>
  <w:style w:type="paragraph" w:styleId="List2">
    <w:name w:val="List 2"/>
    <w:basedOn w:val="BodyText"/>
    <w:rsid w:val="00B9362B"/>
    <w:pPr>
      <w:tabs>
        <w:tab w:val="left" w:pos="680"/>
      </w:tabs>
      <w:spacing w:before="60" w:after="60"/>
      <w:ind w:left="680" w:hanging="340"/>
    </w:pPr>
  </w:style>
  <w:style w:type="paragraph" w:styleId="List3">
    <w:name w:val="List 3"/>
    <w:basedOn w:val="BodyText"/>
    <w:rsid w:val="00B9362B"/>
    <w:pPr>
      <w:tabs>
        <w:tab w:val="left" w:pos="1021"/>
      </w:tabs>
      <w:spacing w:before="60" w:after="60"/>
      <w:ind w:left="1020" w:hanging="340"/>
    </w:pPr>
  </w:style>
  <w:style w:type="paragraph" w:styleId="List4">
    <w:name w:val="List 4"/>
    <w:basedOn w:val="BodyText"/>
    <w:rsid w:val="00B9362B"/>
    <w:pPr>
      <w:tabs>
        <w:tab w:val="left" w:pos="1361"/>
      </w:tabs>
      <w:spacing w:before="60" w:after="60"/>
      <w:ind w:left="1361" w:hanging="340"/>
    </w:pPr>
  </w:style>
  <w:style w:type="paragraph" w:styleId="List5">
    <w:name w:val="List 5"/>
    <w:basedOn w:val="BodyText"/>
    <w:rsid w:val="00B9362B"/>
    <w:pPr>
      <w:tabs>
        <w:tab w:val="left" w:pos="1701"/>
      </w:tabs>
      <w:spacing w:before="60" w:after="60"/>
      <w:ind w:left="1701" w:hanging="340"/>
    </w:pPr>
  </w:style>
  <w:style w:type="paragraph" w:styleId="ListBullet3">
    <w:name w:val="List Bullet 3"/>
    <w:basedOn w:val="List3"/>
    <w:rsid w:val="00B9362B"/>
    <w:pPr>
      <w:numPr>
        <w:numId w:val="14"/>
      </w:numPr>
      <w:tabs>
        <w:tab w:val="clear" w:pos="1021"/>
      </w:tabs>
      <w:ind w:left="1037" w:hanging="357"/>
    </w:pPr>
  </w:style>
  <w:style w:type="paragraph" w:styleId="ListBullet4">
    <w:name w:val="List Bullet 4"/>
    <w:basedOn w:val="List4"/>
    <w:rsid w:val="00B9362B"/>
    <w:pPr>
      <w:numPr>
        <w:numId w:val="3"/>
      </w:numPr>
      <w:tabs>
        <w:tab w:val="clear" w:pos="1361"/>
      </w:tabs>
    </w:pPr>
  </w:style>
  <w:style w:type="paragraph" w:styleId="ListBullet5">
    <w:name w:val="List Bullet 5"/>
    <w:basedOn w:val="List5"/>
    <w:rsid w:val="00B9362B"/>
    <w:pPr>
      <w:numPr>
        <w:numId w:val="4"/>
      </w:numPr>
    </w:pPr>
  </w:style>
  <w:style w:type="paragraph" w:styleId="ListContinue2">
    <w:name w:val="List Continue 2"/>
    <w:basedOn w:val="List2"/>
    <w:rsid w:val="00B9362B"/>
    <w:pPr>
      <w:ind w:firstLine="0"/>
    </w:pPr>
  </w:style>
  <w:style w:type="paragraph" w:styleId="ListContinue3">
    <w:name w:val="List Continue 3"/>
    <w:basedOn w:val="List3"/>
    <w:rsid w:val="00B9362B"/>
    <w:pPr>
      <w:ind w:left="1021" w:firstLine="0"/>
    </w:pPr>
  </w:style>
  <w:style w:type="paragraph" w:styleId="ListContinue4">
    <w:name w:val="List Continue 4"/>
    <w:basedOn w:val="List4"/>
    <w:rsid w:val="00B9362B"/>
    <w:pPr>
      <w:ind w:firstLine="0"/>
    </w:pPr>
  </w:style>
  <w:style w:type="paragraph" w:styleId="ListContinue5">
    <w:name w:val="List Continue 5"/>
    <w:basedOn w:val="List5"/>
    <w:rsid w:val="00B9362B"/>
    <w:pPr>
      <w:ind w:firstLine="0"/>
    </w:pPr>
  </w:style>
  <w:style w:type="paragraph" w:styleId="ListNumber3">
    <w:name w:val="List Number 3"/>
    <w:basedOn w:val="List3"/>
    <w:rsid w:val="00B9362B"/>
    <w:pPr>
      <w:numPr>
        <w:numId w:val="5"/>
      </w:numPr>
    </w:pPr>
  </w:style>
  <w:style w:type="paragraph" w:styleId="ListNumber4">
    <w:name w:val="List Number 4"/>
    <w:basedOn w:val="List4"/>
    <w:rsid w:val="00B9362B"/>
    <w:pPr>
      <w:numPr>
        <w:numId w:val="6"/>
      </w:numPr>
    </w:pPr>
  </w:style>
  <w:style w:type="paragraph" w:styleId="ListNumber5">
    <w:name w:val="List Number 5"/>
    <w:basedOn w:val="List5"/>
    <w:rsid w:val="00B9362B"/>
    <w:pPr>
      <w:numPr>
        <w:numId w:val="7"/>
      </w:numPr>
    </w:pPr>
  </w:style>
  <w:style w:type="paragraph" w:styleId="BlockText">
    <w:name w:val="Block Text"/>
    <w:basedOn w:val="Normal"/>
    <w:rsid w:val="00B9362B"/>
    <w:pPr>
      <w:spacing w:after="120"/>
      <w:ind w:left="1440" w:right="1440"/>
    </w:pPr>
  </w:style>
  <w:style w:type="character" w:customStyle="1" w:styleId="Subscript">
    <w:name w:val="Subscript"/>
    <w:basedOn w:val="DefaultParagraphFont"/>
    <w:rsid w:val="00B9362B"/>
    <w:rPr>
      <w:sz w:val="16"/>
      <w:vertAlign w:val="subscript"/>
    </w:rPr>
  </w:style>
  <w:style w:type="character" w:customStyle="1" w:styleId="Superscript">
    <w:name w:val="Superscript"/>
    <w:basedOn w:val="DefaultParagraphFont"/>
    <w:rsid w:val="00B9362B"/>
    <w:rPr>
      <w:sz w:val="16"/>
      <w:vertAlign w:val="superscript"/>
    </w:rPr>
  </w:style>
  <w:style w:type="character" w:customStyle="1" w:styleId="Symbols">
    <w:name w:val="Symbols"/>
    <w:basedOn w:val="DefaultParagraphFont"/>
    <w:rsid w:val="00B9362B"/>
    <w:rPr>
      <w:rFonts w:ascii="Symbol" w:hAnsi="Symbol"/>
    </w:rPr>
  </w:style>
  <w:style w:type="character" w:customStyle="1" w:styleId="MenuOptions">
    <w:name w:val="Menu Options"/>
    <w:basedOn w:val="DefaultParagraphFont"/>
    <w:rsid w:val="00B9362B"/>
    <w:rPr>
      <w:rFonts w:ascii="Arial Narrow" w:hAnsi="Arial Narrow"/>
      <w:smallCaps/>
    </w:rPr>
  </w:style>
  <w:style w:type="character" w:customStyle="1" w:styleId="Buttons">
    <w:name w:val="Buttons"/>
    <w:basedOn w:val="DefaultParagraphFont"/>
    <w:rsid w:val="00B9362B"/>
    <w:rPr>
      <w:b/>
    </w:rPr>
  </w:style>
  <w:style w:type="character" w:customStyle="1" w:styleId="Underlined">
    <w:name w:val="Underlined"/>
    <w:basedOn w:val="DefaultParagraphFont"/>
    <w:rsid w:val="00B9362B"/>
    <w:rPr>
      <w:u w:val="single"/>
    </w:rPr>
  </w:style>
  <w:style w:type="paragraph" w:customStyle="1" w:styleId="TableBodyTextRight">
    <w:name w:val="Table Body Text Right"/>
    <w:basedOn w:val="TableBodyText"/>
    <w:rsid w:val="00B9362B"/>
    <w:pPr>
      <w:widowControl w:val="0"/>
      <w:autoSpaceDE w:val="0"/>
      <w:autoSpaceDN w:val="0"/>
      <w:adjustRightInd w:val="0"/>
      <w:jc w:val="right"/>
    </w:pPr>
    <w:rPr>
      <w:rFonts w:cs="Arial"/>
      <w:szCs w:val="18"/>
    </w:rPr>
  </w:style>
  <w:style w:type="paragraph" w:customStyle="1" w:styleId="CopyrightText">
    <w:name w:val="Copyright Text"/>
    <w:basedOn w:val="BodyText"/>
    <w:rsid w:val="00B9362B"/>
    <w:rPr>
      <w:sz w:val="18"/>
    </w:rPr>
  </w:style>
  <w:style w:type="paragraph" w:customStyle="1" w:styleId="BodySmallRight">
    <w:name w:val="Body Small Right"/>
    <w:basedOn w:val="BodyTextRight"/>
    <w:rsid w:val="00B9362B"/>
    <w:rPr>
      <w:sz w:val="18"/>
      <w:szCs w:val="18"/>
    </w:rPr>
  </w:style>
  <w:style w:type="paragraph" w:customStyle="1" w:styleId="MarginEdition">
    <w:name w:val="Margin Edition"/>
    <w:basedOn w:val="MarginNote"/>
    <w:rsid w:val="00B9362B"/>
    <w:pPr>
      <w:spacing w:before="0" w:after="0"/>
    </w:pPr>
    <w:rPr>
      <w:rFonts w:ascii="Times New Roman" w:hAnsi="Times New Roman"/>
      <w:color w:val="999999"/>
    </w:rPr>
  </w:style>
  <w:style w:type="paragraph" w:customStyle="1" w:styleId="Spacer">
    <w:name w:val="Spacer"/>
    <w:basedOn w:val="Normal"/>
    <w:rsid w:val="00B9362B"/>
    <w:rPr>
      <w:sz w:val="2"/>
      <w:szCs w:val="2"/>
    </w:rPr>
  </w:style>
  <w:style w:type="character" w:customStyle="1" w:styleId="Small">
    <w:name w:val="Small"/>
    <w:basedOn w:val="DefaultParagraphFont"/>
    <w:rsid w:val="00B9362B"/>
    <w:rPr>
      <w:sz w:val="16"/>
    </w:rPr>
  </w:style>
  <w:style w:type="paragraph" w:customStyle="1" w:styleId="WideTable">
    <w:name w:val="Wide Table"/>
    <w:basedOn w:val="Normal"/>
    <w:rsid w:val="00B9362B"/>
    <w:pPr>
      <w:ind w:left="-1418"/>
    </w:pPr>
    <w:rPr>
      <w:sz w:val="2"/>
      <w:szCs w:val="2"/>
    </w:rPr>
  </w:style>
  <w:style w:type="character" w:styleId="PageNumber">
    <w:name w:val="page number"/>
    <w:basedOn w:val="DefaultParagraphFont"/>
    <w:rsid w:val="00B9362B"/>
  </w:style>
  <w:style w:type="paragraph" w:styleId="Quote">
    <w:name w:val="Quote"/>
    <w:basedOn w:val="Heading1"/>
    <w:link w:val="QuoteChar"/>
    <w:qFormat/>
    <w:rsid w:val="00B9362B"/>
    <w:rPr>
      <w:b w:val="0"/>
      <w:sz w:val="72"/>
      <w:szCs w:val="72"/>
      <w:lang w:val="en-NZ"/>
    </w:rPr>
  </w:style>
  <w:style w:type="character" w:customStyle="1" w:styleId="QuoteChar">
    <w:name w:val="Quote Char"/>
    <w:basedOn w:val="DefaultParagraphFont"/>
    <w:link w:val="Quote"/>
    <w:rsid w:val="00B936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362B"/>
    <w:pPr>
      <w:pageBreakBefore/>
    </w:pPr>
  </w:style>
  <w:style w:type="paragraph" w:customStyle="1" w:styleId="Border">
    <w:name w:val="Border"/>
    <w:basedOn w:val="Normal"/>
    <w:qFormat/>
    <w:rsid w:val="00B936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362B"/>
    <w:rPr>
      <w:b/>
      <w:bCs/>
      <w:i/>
      <w:iCs/>
      <w:color w:val="auto"/>
    </w:rPr>
  </w:style>
  <w:style w:type="paragraph" w:styleId="IntenseQuote">
    <w:name w:val="Intense Quote"/>
    <w:basedOn w:val="Normal"/>
    <w:next w:val="Normal"/>
    <w:link w:val="IntenseQuoteChar"/>
    <w:uiPriority w:val="30"/>
    <w:qFormat/>
    <w:rsid w:val="00B936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36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362B"/>
    <w:rPr>
      <w:smallCaps/>
      <w:color w:val="auto"/>
      <w:u w:val="single"/>
    </w:rPr>
  </w:style>
  <w:style w:type="character" w:styleId="IntenseReference">
    <w:name w:val="Intense Reference"/>
    <w:basedOn w:val="DefaultParagraphFont"/>
    <w:uiPriority w:val="32"/>
    <w:qFormat/>
    <w:rsid w:val="00B9362B"/>
    <w:rPr>
      <w:b/>
      <w:bCs/>
      <w:smallCaps/>
      <w:color w:val="auto"/>
      <w:spacing w:val="5"/>
      <w:u w:val="single"/>
    </w:rPr>
  </w:style>
  <w:style w:type="paragraph" w:customStyle="1" w:styleId="2ColumnHeading">
    <w:name w:val="2Column Heading"/>
    <w:basedOn w:val="BodyText"/>
    <w:qFormat/>
    <w:rsid w:val="00B9362B"/>
    <w:pPr>
      <w:spacing w:after="60"/>
      <w:ind w:left="-2268"/>
    </w:pPr>
    <w:rPr>
      <w:b/>
    </w:rPr>
  </w:style>
  <w:style w:type="paragraph" w:customStyle="1" w:styleId="Heading1TOC">
    <w:name w:val="Heading1 TOC"/>
    <w:basedOn w:val="Normal"/>
    <w:qFormat/>
    <w:rsid w:val="00B9362B"/>
    <w:pPr>
      <w:spacing w:before="240" w:after="120"/>
    </w:pPr>
    <w:rPr>
      <w:rFonts w:ascii="Times New Roman" w:hAnsi="Times New Roman"/>
      <w:b/>
      <w:sz w:val="32"/>
    </w:rPr>
  </w:style>
  <w:style w:type="paragraph" w:customStyle="1" w:styleId="Heading2TOC">
    <w:name w:val="Heading2 TOC"/>
    <w:basedOn w:val="Normal"/>
    <w:qFormat/>
    <w:rsid w:val="00B9362B"/>
    <w:pPr>
      <w:spacing w:before="240" w:after="60"/>
    </w:pPr>
    <w:rPr>
      <w:rFonts w:ascii="Times New Roman" w:hAnsi="Times New Roman"/>
      <w:b/>
      <w:sz w:val="28"/>
    </w:rPr>
  </w:style>
  <w:style w:type="character" w:customStyle="1" w:styleId="Underline">
    <w:name w:val="Underline"/>
    <w:basedOn w:val="DefaultParagraphFont"/>
    <w:qFormat/>
    <w:rsid w:val="00B9362B"/>
    <w:rPr>
      <w:u w:val="single"/>
    </w:rPr>
  </w:style>
  <w:style w:type="character" w:customStyle="1" w:styleId="BoldandItalics">
    <w:name w:val="Bold and Italics"/>
    <w:qFormat/>
    <w:rsid w:val="00B9362B"/>
    <w:rPr>
      <w:b/>
      <w:i/>
      <w:u w:val="none"/>
    </w:rPr>
  </w:style>
  <w:style w:type="paragraph" w:styleId="BalloonText">
    <w:name w:val="Balloon Text"/>
    <w:basedOn w:val="Normal"/>
    <w:link w:val="BalloonTextChar"/>
    <w:rsid w:val="00B9362B"/>
    <w:rPr>
      <w:rFonts w:ascii="Tahoma" w:hAnsi="Tahoma" w:cs="Tahoma"/>
      <w:sz w:val="16"/>
      <w:szCs w:val="16"/>
    </w:rPr>
  </w:style>
  <w:style w:type="character" w:customStyle="1" w:styleId="BalloonTextChar">
    <w:name w:val="Balloon Text Char"/>
    <w:basedOn w:val="DefaultParagraphFont"/>
    <w:link w:val="BalloonText"/>
    <w:rsid w:val="00B936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362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936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362B"/>
    <w:rPr>
      <w:b/>
      <w:color w:val="660033"/>
      <w:spacing w:val="0"/>
    </w:rPr>
  </w:style>
  <w:style w:type="paragraph" w:customStyle="1" w:styleId="Nameditemlist">
    <w:name w:val="Named item list"/>
    <w:basedOn w:val="BodyText"/>
    <w:qFormat/>
    <w:rsid w:val="00B9362B"/>
    <w:pPr>
      <w:tabs>
        <w:tab w:val="left" w:pos="2835"/>
      </w:tabs>
      <w:ind w:left="2835" w:hanging="2835"/>
    </w:pPr>
  </w:style>
  <w:style w:type="paragraph" w:customStyle="1" w:styleId="BodyTextnopadding">
    <w:name w:val="Body Text no padding"/>
    <w:basedOn w:val="BodyText"/>
    <w:qFormat/>
    <w:rsid w:val="00B9362B"/>
    <w:pPr>
      <w:spacing w:before="0" w:after="0"/>
    </w:pPr>
  </w:style>
  <w:style w:type="paragraph" w:customStyle="1" w:styleId="BodyTextBold">
    <w:name w:val="Body Text Bold"/>
    <w:basedOn w:val="BodyText"/>
    <w:qFormat/>
    <w:rsid w:val="00B9362B"/>
    <w:rPr>
      <w:b/>
    </w:rPr>
  </w:style>
  <w:style w:type="character" w:styleId="Hyperlink">
    <w:name w:val="Hyperlink"/>
    <w:basedOn w:val="DefaultParagraphFont"/>
    <w:uiPriority w:val="99"/>
    <w:unhideWhenUsed/>
    <w:rsid w:val="00D2464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1014</Words>
  <Characters>6693</Characters>
  <Application>Microsoft Office Word</Application>
  <DocSecurity>0</DocSecurity>
  <Lines>230</Lines>
  <Paragraphs>126</Paragraphs>
  <ScaleCrop>false</ScaleCrop>
  <Company>Author-it Software Corporation Ltd.</Company>
  <LinksUpToDate>false</LinksUpToDate>
  <CharactersWithSpaces>7581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ICTNPL405 Develop provisioning of telecommunications building works project</dc:title>
  <dc:subject>Approved</dc:subject>
  <dc:creator>Future Skills Organisation</dc:creator>
  <cp:keywords>Release: 1</cp:keywords>
  <dc:description>Review Date: 12 April 2008</dc:description>
  <cp:lastModifiedBy>HSD_TPCMSd.prod</cp:lastModifiedBy>
  <cp:revision>3</cp:revision>
  <dcterms:created xsi:type="dcterms:W3CDTF">2025-03-01T15:33:00Z</dcterms:created>
  <dcterms:modified xsi:type="dcterms:W3CDTF">2025-03-01T15:33:00Z</dcterms:modified>
</cp:coreProperties>
</file>