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2EA" w:rsidP="00245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ICTNPL402 Plan the deployment of access network architectures</w:t>
      </w:r>
      <w:r>
        <w:fldChar w:fldCharType="end"/>
      </w:r>
    </w:p>
    <w:p w:rsidR="002452EA" w:rsidP="002452EA">
      <w:pPr>
        <w:pStyle w:val="Version"/>
        <w:sectPr w:rsidSect="00DC0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0A9" w:rsidP="00DC00A9">
      <w:pPr>
        <w:pStyle w:val="SuperHeading"/>
      </w:pPr>
      <w:r w:rsidRPr="00DC00A9">
        <w:t>Assessment Requirements for ICTNPL402 Plan the deployment of access network architectures</w:t>
      </w:r>
    </w:p>
    <w:p w:rsidR="00000000" w:rsidRPr="00DC00A9" w:rsidP="00DC00A9">
      <w:pPr>
        <w:pStyle w:val="Heading1"/>
      </w:pPr>
      <w:bookmarkStart w:id="1" w:name="O_758507"/>
      <w:bookmarkEnd w:id="1"/>
      <w:r w:rsidRPr="00DC00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DC0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A9" w:rsidP="00DC00A9">
            <w:pPr>
              <w:pStyle w:val="BodyText"/>
            </w:pPr>
            <w:r w:rsidRPr="00DC00A9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A9">
            <w:pPr>
              <w:pStyle w:val="BodyText"/>
              <w:rPr>
                <w:lang w:val="en-NZ"/>
              </w:rPr>
            </w:pPr>
            <w:r w:rsidRPr="00DC00A9">
              <w:rPr>
                <w:rStyle w:val="SpecialBold"/>
              </w:rPr>
              <w:t>Comments</w:t>
            </w:r>
          </w:p>
        </w:tc>
      </w:tr>
      <w:tr w:rsidTr="00DC0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A9">
            <w:pPr>
              <w:pStyle w:val="BodyText"/>
              <w:rPr>
                <w:lang w:val="en-NZ"/>
              </w:rPr>
            </w:pPr>
            <w:r w:rsidRPr="00DC00A9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A9" w:rsidP="00DC00A9">
            <w:pPr>
              <w:pStyle w:val="BodyText"/>
            </w:pPr>
            <w:r w:rsidRPr="00DC00A9">
              <w:t>This version first released with ICT Information and Communications Technology Training Package Version 2.0.</w:t>
            </w:r>
          </w:p>
        </w:tc>
      </w:tr>
    </w:tbl>
    <w:p w:rsidR="00000000" w:rsidRPr="00DC00A9" w:rsidP="00DC00A9">
      <w:pPr>
        <w:pStyle w:val="BodyText"/>
      </w:pPr>
    </w:p>
    <w:p w:rsidR="00000000" w:rsidRPr="00DC00A9" w:rsidP="00DC00A9">
      <w:pPr>
        <w:pStyle w:val="AllowPageBreak"/>
      </w:pPr>
    </w:p>
    <w:p w:rsidR="00000000" w:rsidRPr="00DC00A9" w:rsidP="00DC00A9">
      <w:pPr>
        <w:pStyle w:val="Heading1"/>
      </w:pPr>
      <w:bookmarkStart w:id="2" w:name="O_758508"/>
      <w:bookmarkEnd w:id="2"/>
      <w:r w:rsidRPr="00DC00A9">
        <w:t>Performance Evidence</w:t>
      </w:r>
    </w:p>
    <w:p w:rsidR="00000000" w:rsidRPr="00DC00A9" w:rsidP="002452EA">
      <w:pPr>
        <w:pStyle w:val="BodyText"/>
      </w:pPr>
      <w:r w:rsidRPr="00DC00A9">
        <w:t>Evidence of ability to:</w:t>
      </w:r>
    </w:p>
    <w:p w:rsidR="00000000" w:rsidRPr="00DC00A9" w:rsidP="00DC00A9">
      <w:pPr>
        <w:pStyle w:val="ListBullet"/>
      </w:pPr>
      <w:r w:rsidRPr="00DC00A9">
        <w:t>gather data appropriately within information sources and evaluate how the data rel</w:t>
      </w:r>
      <w:r w:rsidRPr="00DC00A9">
        <w:t>ates to the access architecture</w:t>
      </w:r>
    </w:p>
    <w:p w:rsidR="00000000" w:rsidRPr="00DC00A9" w:rsidP="00DC00A9">
      <w:pPr>
        <w:pStyle w:val="ListBullet"/>
      </w:pPr>
      <w:r w:rsidRPr="00DC00A9">
        <w:t xml:space="preserve">source current major equipment and technologies used in an access network and detail their compatibilities </w:t>
      </w:r>
    </w:p>
    <w:p w:rsidR="00000000" w:rsidRPr="00DC00A9" w:rsidP="00DC00A9">
      <w:pPr>
        <w:pStyle w:val="ListBullet"/>
      </w:pPr>
      <w:r w:rsidRPr="00DC00A9">
        <w:t>accurately plan deployment of an access network architecture, including deployment rules, capacity and capability ma</w:t>
      </w:r>
      <w:r w:rsidRPr="00DC00A9">
        <w:t>nagement and monitoring techniques</w:t>
      </w:r>
    </w:p>
    <w:p w:rsidR="00000000" w:rsidRPr="00DC00A9" w:rsidP="00DC00A9">
      <w:pPr>
        <w:pStyle w:val="ListBullet"/>
      </w:pPr>
      <w:r w:rsidRPr="00DC00A9">
        <w:t>complete work within a timeframe typically expected of the discipline, work function and industrial environment.</w:t>
      </w:r>
    </w:p>
    <w:p w:rsidR="00000000" w:rsidRPr="00DC00A9" w:rsidP="00DC00A9">
      <w:pPr>
        <w:pStyle w:val="BodyText"/>
      </w:pPr>
    </w:p>
    <w:p w:rsidR="00000000" w:rsidRPr="00DC00A9" w:rsidP="002452EA">
      <w:pPr>
        <w:pStyle w:val="BodyText"/>
      </w:pPr>
      <w:r w:rsidRPr="00DC00A9">
        <w:t>Note: If a specific volume or frequency is not stated, then evidence must be provided at least once.</w:t>
      </w:r>
    </w:p>
    <w:p w:rsidR="00000000" w:rsidRPr="00DC00A9" w:rsidP="00DC00A9">
      <w:pPr>
        <w:pStyle w:val="Heading1"/>
      </w:pPr>
      <w:bookmarkStart w:id="3" w:name="O_758509"/>
      <w:bookmarkEnd w:id="3"/>
      <w:r w:rsidRPr="00DC00A9">
        <w:t>Knowledge Evidence</w:t>
      </w:r>
    </w:p>
    <w:p w:rsidR="00000000" w:rsidRPr="00DC00A9" w:rsidP="002452EA">
      <w:pPr>
        <w:pStyle w:val="BodyText"/>
      </w:pPr>
      <w:r w:rsidRPr="00DC00A9">
        <w:t>To complete the unit requirements safely and effectively, the individual must:</w:t>
      </w:r>
    </w:p>
    <w:p w:rsidR="00000000" w:rsidRPr="00DC00A9" w:rsidP="00DC00A9">
      <w:pPr>
        <w:pStyle w:val="ListBullet"/>
      </w:pPr>
      <w:r w:rsidRPr="00DC00A9">
        <w:t>outline the features of an access network, including:</w:t>
      </w:r>
    </w:p>
    <w:p w:rsidR="00000000" w:rsidRPr="00DC00A9" w:rsidP="00DC00A9">
      <w:pPr>
        <w:pStyle w:val="ListBullet2"/>
      </w:pPr>
      <w:r w:rsidRPr="00DC00A9">
        <w:t>architectures and geographical categorisation</w:t>
      </w:r>
    </w:p>
    <w:p w:rsidR="00000000" w:rsidRPr="00DC00A9" w:rsidP="00DC00A9">
      <w:pPr>
        <w:pStyle w:val="ListBullet2"/>
      </w:pPr>
      <w:r w:rsidRPr="00DC00A9">
        <w:t>information sources</w:t>
      </w:r>
    </w:p>
    <w:p w:rsidR="00000000" w:rsidRPr="00DC00A9" w:rsidP="00DC00A9">
      <w:pPr>
        <w:pStyle w:val="ListBullet2"/>
      </w:pPr>
      <w:r w:rsidRPr="00DC00A9">
        <w:t>technology and equip</w:t>
      </w:r>
      <w:r w:rsidRPr="00DC00A9">
        <w:t xml:space="preserve">ment </w:t>
      </w:r>
    </w:p>
    <w:p w:rsidR="00000000" w:rsidRPr="00DC00A9" w:rsidP="00DC00A9">
      <w:pPr>
        <w:pStyle w:val="ListBullet"/>
      </w:pPr>
      <w:r w:rsidRPr="00DC00A9">
        <w:t>define capacity and capability management</w:t>
      </w:r>
    </w:p>
    <w:p w:rsidR="00000000" w:rsidRPr="00DC00A9" w:rsidP="00DC00A9">
      <w:pPr>
        <w:pStyle w:val="ListBullet"/>
      </w:pPr>
      <w:r w:rsidRPr="00DC00A9">
        <w:t>identify capacity limitation of various platforms</w:t>
      </w:r>
    </w:p>
    <w:p w:rsidR="00000000" w:rsidRPr="00DC00A9" w:rsidP="00DC00A9">
      <w:pPr>
        <w:pStyle w:val="ListBullet"/>
      </w:pPr>
      <w:r w:rsidRPr="00DC00A9">
        <w:t>describe commercial considerations of access network deployment</w:t>
      </w:r>
    </w:p>
    <w:p w:rsidR="00000000" w:rsidRPr="00DC00A9" w:rsidP="00DC00A9">
      <w:pPr>
        <w:pStyle w:val="ListBullet"/>
      </w:pPr>
      <w:r w:rsidRPr="00DC00A9">
        <w:t>identify compatibility issues of technology and equipment</w:t>
      </w:r>
    </w:p>
    <w:p w:rsidR="00000000" w:rsidRPr="00DC00A9" w:rsidP="00DC00A9">
      <w:pPr>
        <w:pStyle w:val="ListBullet"/>
      </w:pPr>
      <w:r w:rsidRPr="00DC00A9">
        <w:t xml:space="preserve">explain currency of technology and </w:t>
      </w:r>
      <w:r w:rsidRPr="00DC00A9">
        <w:t>equipment use</w:t>
      </w:r>
    </w:p>
    <w:p w:rsidR="00000000" w:rsidRPr="00DC00A9" w:rsidP="00DC00A9">
      <w:pPr>
        <w:pStyle w:val="ListBullet"/>
      </w:pPr>
      <w:r w:rsidRPr="00DC00A9">
        <w:t>summarise enterprise deployment rules and rationale</w:t>
      </w:r>
    </w:p>
    <w:p w:rsidR="00000000" w:rsidRPr="00DC00A9" w:rsidP="00DC00A9">
      <w:pPr>
        <w:pStyle w:val="ListBullet"/>
      </w:pPr>
      <w:r w:rsidRPr="00DC00A9">
        <w:t>identify exemption process criteria</w:t>
      </w:r>
    </w:p>
    <w:p w:rsidR="00000000" w:rsidRPr="00DC00A9" w:rsidP="00DC00A9">
      <w:pPr>
        <w:pStyle w:val="ListBullet"/>
      </w:pPr>
      <w:r w:rsidRPr="00DC00A9">
        <w:t>identify major equipment components of a modern access architecture</w:t>
      </w:r>
    </w:p>
    <w:p w:rsidR="00000000" w:rsidRPr="00DC00A9" w:rsidP="00DC00A9">
      <w:pPr>
        <w:pStyle w:val="ListBullet"/>
      </w:pPr>
      <w:r w:rsidRPr="00DC00A9">
        <w:t>describe monitoring techniques to manage the access network</w:t>
      </w:r>
    </w:p>
    <w:p w:rsidR="00000000" w:rsidRPr="00DC00A9" w:rsidP="00DC00A9">
      <w:pPr>
        <w:pStyle w:val="ListBullet"/>
      </w:pPr>
      <w:r w:rsidRPr="00DC00A9">
        <w:t>outline network topologies</w:t>
      </w:r>
    </w:p>
    <w:p w:rsidR="00000000" w:rsidRPr="00DC00A9" w:rsidP="00DC00A9">
      <w:pPr>
        <w:pStyle w:val="ListBullet"/>
      </w:pPr>
      <w:r w:rsidRPr="00DC00A9">
        <w:t>identify product capability and availability allowable within an access network</w:t>
      </w:r>
    </w:p>
    <w:p w:rsidR="00000000" w:rsidRPr="00DC00A9" w:rsidP="00DC00A9">
      <w:pPr>
        <w:pStyle w:val="ListBullet"/>
      </w:pPr>
      <w:r w:rsidRPr="00DC00A9">
        <w:t>outline telecommunications access networks issues and challenges.</w:t>
      </w:r>
    </w:p>
    <w:p w:rsidR="00000000" w:rsidRPr="00DC00A9" w:rsidP="00DC00A9">
      <w:pPr>
        <w:pStyle w:val="AllowPageBreak"/>
      </w:pPr>
    </w:p>
    <w:p w:rsidR="00000000" w:rsidRPr="00DC00A9" w:rsidP="00DC00A9">
      <w:pPr>
        <w:pStyle w:val="Heading1"/>
      </w:pPr>
      <w:bookmarkStart w:id="4" w:name="O_758510"/>
      <w:bookmarkEnd w:id="4"/>
      <w:r w:rsidRPr="00DC00A9">
        <w:t>Assessment Conditions</w:t>
      </w:r>
    </w:p>
    <w:p w:rsidR="00000000" w:rsidRPr="00DC00A9" w:rsidP="002452EA">
      <w:pPr>
        <w:pStyle w:val="BodyText"/>
      </w:pPr>
      <w:r w:rsidRPr="00DC00A9">
        <w:t>Gather evidence to demonstrate consistent performance in conditions th</w:t>
      </w:r>
      <w:r w:rsidRPr="00DC00A9">
        <w:t>at are safe and replicate the workplace. Noise levels, production flow, interruptions and time variances must be typical of those experienced in the Telecommunications – Network Planning field of work and include access to:</w:t>
      </w:r>
    </w:p>
    <w:p w:rsidR="00000000" w:rsidRPr="00DC00A9" w:rsidP="00DC00A9">
      <w:pPr>
        <w:pStyle w:val="ListBullet"/>
      </w:pPr>
      <w:r w:rsidRPr="00DC00A9">
        <w:t>network design documentation an</w:t>
      </w:r>
      <w:r w:rsidRPr="00DC00A9">
        <w:t>d other site-related documentation</w:t>
      </w:r>
    </w:p>
    <w:p w:rsidR="00000000" w:rsidRPr="00DC00A9" w:rsidP="00DC00A9">
      <w:pPr>
        <w:pStyle w:val="ListBullet"/>
      </w:pPr>
      <w:r w:rsidRPr="00DC00A9">
        <w:t>equipment specifications</w:t>
      </w:r>
    </w:p>
    <w:p w:rsidR="00000000" w:rsidRPr="00DC00A9" w:rsidP="00DC00A9">
      <w:pPr>
        <w:pStyle w:val="ListBullet"/>
      </w:pPr>
      <w:r w:rsidRPr="00DC00A9">
        <w:t>live network or training facilities</w:t>
      </w:r>
    </w:p>
    <w:p w:rsidR="00000000" w:rsidRPr="00DC00A9" w:rsidP="00DC00A9">
      <w:pPr>
        <w:pStyle w:val="ListBullet"/>
      </w:pPr>
      <w:r w:rsidRPr="00DC00A9">
        <w:t>organisational guidelines</w:t>
      </w:r>
    </w:p>
    <w:p w:rsidR="00000000" w:rsidRPr="00DC00A9" w:rsidP="00DC00A9">
      <w:pPr>
        <w:pStyle w:val="ListBullet"/>
      </w:pPr>
      <w:r w:rsidRPr="00DC00A9">
        <w:t>networked computers</w:t>
      </w:r>
    </w:p>
    <w:p w:rsidR="00000000" w:rsidRPr="00DC00A9" w:rsidP="00DC00A9">
      <w:pPr>
        <w:pStyle w:val="ListBullet"/>
      </w:pPr>
      <w:r w:rsidRPr="00DC00A9">
        <w:t>networked telecommunications components.</w:t>
      </w:r>
    </w:p>
    <w:p w:rsidR="00000000" w:rsidRPr="00DC00A9" w:rsidP="00DC00A9">
      <w:pPr>
        <w:pStyle w:val="BodyText"/>
      </w:pPr>
    </w:p>
    <w:p w:rsidR="00000000" w:rsidRPr="00DC00A9" w:rsidP="002452EA">
      <w:pPr>
        <w:pStyle w:val="BodyText"/>
      </w:pPr>
      <w:r w:rsidRPr="00DC00A9">
        <w:t>Assessors of this unit must satisfy the requirements for assessors in ap</w:t>
      </w:r>
      <w:r w:rsidRPr="00DC00A9">
        <w:t>plicable vocational education and training legislation, frameworks and/or standards.</w:t>
      </w:r>
    </w:p>
    <w:p w:rsidR="00000000" w:rsidRPr="00DC00A9" w:rsidP="00DC00A9">
      <w:pPr>
        <w:pStyle w:val="Heading1"/>
      </w:pPr>
      <w:bookmarkStart w:id="5" w:name="O_758513"/>
      <w:bookmarkEnd w:id="5"/>
      <w:r w:rsidRPr="00DC00A9">
        <w:t>Links</w:t>
      </w:r>
    </w:p>
    <w:p w:rsidR="00000000" w:rsidRPr="00DC00A9" w:rsidP="002452EA">
      <w:pPr>
        <w:pStyle w:val="BodyText"/>
      </w:pPr>
      <w:r w:rsidRPr="00DC00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492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00A9" w:rsidP="00DC00A9"/>
    <w:sectPr w:rsidSect="00DC00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A9" w:rsidRPr="002452EA" w:rsidP="00245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A" w:rsidP="00DC0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52EA" w:rsidP="00DC0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52EA" w:rsidP="00DC0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0A9" w:rsidRPr="002452EA" w:rsidP="002452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A" w:rsidRPr="002D2AF8" w:rsidP="00DC0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ICTNPL402 Plan the deployment of access network architectures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452EA" w:rsidP="00DC0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2E2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0C5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0A53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0A9"/>
  </w:style>
  <w:style w:type="character" w:customStyle="1" w:styleId="Heading1Char">
    <w:name w:val="Heading 1 Char"/>
    <w:basedOn w:val="DefaultParagraphFont"/>
    <w:link w:val="Heading1"/>
    <w:rsid w:val="00DC0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0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0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0A9"/>
    <w:rPr>
      <w:b/>
      <w:spacing w:val="0"/>
    </w:rPr>
  </w:style>
  <w:style w:type="paragraph" w:styleId="ListBullet2">
    <w:name w:val="List Bullet 2"/>
    <w:basedOn w:val="List2"/>
    <w:rsid w:val="00DC00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0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0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0A9"/>
    <w:rPr>
      <w:i/>
    </w:rPr>
  </w:style>
  <w:style w:type="paragraph" w:styleId="Caption">
    <w:name w:val="caption"/>
    <w:basedOn w:val="BodyText"/>
    <w:next w:val="Normal"/>
    <w:qFormat/>
    <w:rsid w:val="00DC0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0A9"/>
  </w:style>
  <w:style w:type="paragraph" w:styleId="TableofFigures">
    <w:name w:val="table of figures"/>
    <w:basedOn w:val="Normal"/>
    <w:next w:val="Normal"/>
    <w:semiHidden/>
    <w:rsid w:val="00DC0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0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00A9"/>
    <w:rPr>
      <w:rFonts w:ascii="Wingdings" w:hAnsi="Wingdings"/>
    </w:rPr>
  </w:style>
  <w:style w:type="paragraph" w:customStyle="1" w:styleId="TableHeading">
    <w:name w:val="Table Heading"/>
    <w:basedOn w:val="HeadingBase"/>
    <w:rsid w:val="00DC0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0A9"/>
    <w:rPr>
      <w:color w:val="0033CC"/>
      <w:u w:val="none"/>
    </w:rPr>
  </w:style>
  <w:style w:type="paragraph" w:customStyle="1" w:styleId="BodyTextRight">
    <w:name w:val="Body Text Right"/>
    <w:basedOn w:val="BodyText"/>
    <w:rsid w:val="00DC0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0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0A9"/>
    <w:rPr>
      <w:sz w:val="32"/>
    </w:rPr>
  </w:style>
  <w:style w:type="paragraph" w:customStyle="1" w:styleId="HeadingProcedure">
    <w:name w:val="Heading Procedure"/>
    <w:basedOn w:val="HeadingBase"/>
    <w:next w:val="Normal"/>
    <w:rsid w:val="00DC0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0A9"/>
    <w:pPr>
      <w:spacing w:before="60" w:after="60"/>
    </w:pPr>
  </w:style>
  <w:style w:type="paragraph" w:styleId="ListContinue">
    <w:name w:val="List Continue"/>
    <w:basedOn w:val="List"/>
    <w:rsid w:val="00DC00A9"/>
    <w:pPr>
      <w:ind w:firstLine="0"/>
    </w:pPr>
  </w:style>
  <w:style w:type="paragraph" w:customStyle="1" w:styleId="ListNote">
    <w:name w:val="List Note"/>
    <w:basedOn w:val="List"/>
    <w:rsid w:val="00DC0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0A9"/>
    <w:rPr>
      <w:rFonts w:ascii="Courier New" w:hAnsi="Courier New"/>
    </w:rPr>
  </w:style>
  <w:style w:type="paragraph" w:customStyle="1" w:styleId="NoteBullet">
    <w:name w:val="Note Bullet"/>
    <w:basedOn w:val="Note"/>
    <w:rsid w:val="00DC0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0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0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0A9"/>
    <w:rPr>
      <w:b/>
      <w:smallCaps/>
    </w:rPr>
  </w:style>
  <w:style w:type="paragraph" w:customStyle="1" w:styleId="TableListNumber">
    <w:name w:val="Table List Number"/>
    <w:basedOn w:val="ListNumber"/>
    <w:rsid w:val="00DC0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0A9"/>
    <w:pPr>
      <w:numPr>
        <w:numId w:val="9"/>
      </w:numPr>
    </w:pPr>
  </w:style>
  <w:style w:type="paragraph" w:customStyle="1" w:styleId="ListAlpha2">
    <w:name w:val="List Alpha 2"/>
    <w:basedOn w:val="List2"/>
    <w:rsid w:val="00DC00A9"/>
    <w:pPr>
      <w:numPr>
        <w:numId w:val="8"/>
      </w:numPr>
    </w:pPr>
  </w:style>
  <w:style w:type="paragraph" w:styleId="List2">
    <w:name w:val="List 2"/>
    <w:basedOn w:val="BodyText"/>
    <w:rsid w:val="00DC0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0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0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00A9"/>
    <w:pPr>
      <w:numPr>
        <w:numId w:val="4"/>
      </w:numPr>
    </w:pPr>
  </w:style>
  <w:style w:type="paragraph" w:styleId="ListContinue2">
    <w:name w:val="List Continue 2"/>
    <w:basedOn w:val="List2"/>
    <w:rsid w:val="00DC00A9"/>
    <w:pPr>
      <w:ind w:firstLine="0"/>
    </w:pPr>
  </w:style>
  <w:style w:type="paragraph" w:styleId="ListContinue3">
    <w:name w:val="List Continue 3"/>
    <w:basedOn w:val="List3"/>
    <w:rsid w:val="00DC00A9"/>
    <w:pPr>
      <w:ind w:left="1021" w:firstLine="0"/>
    </w:pPr>
  </w:style>
  <w:style w:type="paragraph" w:styleId="ListContinue4">
    <w:name w:val="List Continue 4"/>
    <w:basedOn w:val="List4"/>
    <w:rsid w:val="00DC00A9"/>
    <w:pPr>
      <w:ind w:firstLine="0"/>
    </w:pPr>
  </w:style>
  <w:style w:type="paragraph" w:styleId="ListContinue5">
    <w:name w:val="List Continue 5"/>
    <w:basedOn w:val="List5"/>
    <w:rsid w:val="00DC00A9"/>
    <w:pPr>
      <w:ind w:firstLine="0"/>
    </w:pPr>
  </w:style>
  <w:style w:type="paragraph" w:styleId="ListNumber3">
    <w:name w:val="List Number 3"/>
    <w:basedOn w:val="List3"/>
    <w:rsid w:val="00DC00A9"/>
    <w:pPr>
      <w:numPr>
        <w:numId w:val="5"/>
      </w:numPr>
    </w:pPr>
  </w:style>
  <w:style w:type="paragraph" w:styleId="ListNumber4">
    <w:name w:val="List Number 4"/>
    <w:basedOn w:val="List4"/>
    <w:rsid w:val="00DC00A9"/>
    <w:pPr>
      <w:numPr>
        <w:numId w:val="6"/>
      </w:numPr>
    </w:pPr>
  </w:style>
  <w:style w:type="paragraph" w:styleId="ListNumber5">
    <w:name w:val="List Number 5"/>
    <w:basedOn w:val="List5"/>
    <w:rsid w:val="00DC00A9"/>
    <w:pPr>
      <w:numPr>
        <w:numId w:val="7"/>
      </w:numPr>
    </w:pPr>
  </w:style>
  <w:style w:type="paragraph" w:styleId="BlockText">
    <w:name w:val="Block Text"/>
    <w:basedOn w:val="Normal"/>
    <w:rsid w:val="00DC0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0A9"/>
    <w:rPr>
      <w:sz w:val="16"/>
      <w:vertAlign w:val="superscript"/>
    </w:rPr>
  </w:style>
  <w:style w:type="character" w:customStyle="1" w:styleId="Symbols">
    <w:name w:val="Symbols"/>
    <w:basedOn w:val="DefaultParagraphFont"/>
    <w:rsid w:val="00DC00A9"/>
    <w:rPr>
      <w:rFonts w:ascii="Symbol" w:hAnsi="Symbol"/>
    </w:rPr>
  </w:style>
  <w:style w:type="character" w:customStyle="1" w:styleId="MenuOptions">
    <w:name w:val="Menu Options"/>
    <w:basedOn w:val="DefaultParagraphFont"/>
    <w:rsid w:val="00DC0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0A9"/>
    <w:rPr>
      <w:b/>
    </w:rPr>
  </w:style>
  <w:style w:type="character" w:customStyle="1" w:styleId="Underlined">
    <w:name w:val="Underlined"/>
    <w:basedOn w:val="DefaultParagraphFont"/>
    <w:rsid w:val="00DC00A9"/>
    <w:rPr>
      <w:u w:val="single"/>
    </w:rPr>
  </w:style>
  <w:style w:type="paragraph" w:customStyle="1" w:styleId="TableBodyTextRight">
    <w:name w:val="Table Body Text Right"/>
    <w:basedOn w:val="TableBodyText"/>
    <w:rsid w:val="00DC0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0A9"/>
    <w:rPr>
      <w:sz w:val="18"/>
    </w:rPr>
  </w:style>
  <w:style w:type="paragraph" w:customStyle="1" w:styleId="BodySmallRight">
    <w:name w:val="Body Small Right"/>
    <w:basedOn w:val="BodyTextRight"/>
    <w:rsid w:val="00DC00A9"/>
    <w:rPr>
      <w:sz w:val="18"/>
      <w:szCs w:val="18"/>
    </w:rPr>
  </w:style>
  <w:style w:type="paragraph" w:customStyle="1" w:styleId="MarginEdition">
    <w:name w:val="Margin Edition"/>
    <w:basedOn w:val="MarginNote"/>
    <w:rsid w:val="00DC0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0A9"/>
    <w:rPr>
      <w:sz w:val="2"/>
      <w:szCs w:val="2"/>
    </w:rPr>
  </w:style>
  <w:style w:type="character" w:customStyle="1" w:styleId="Small">
    <w:name w:val="Small"/>
    <w:basedOn w:val="DefaultParagraphFont"/>
    <w:rsid w:val="00DC00A9"/>
    <w:rPr>
      <w:sz w:val="16"/>
    </w:rPr>
  </w:style>
  <w:style w:type="paragraph" w:customStyle="1" w:styleId="WideTable">
    <w:name w:val="Wide Table"/>
    <w:basedOn w:val="Normal"/>
    <w:rsid w:val="00DC0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0A9"/>
  </w:style>
  <w:style w:type="paragraph" w:styleId="Quote">
    <w:name w:val="Quote"/>
    <w:basedOn w:val="Heading1"/>
    <w:link w:val="QuoteChar"/>
    <w:qFormat/>
    <w:rsid w:val="00DC0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0A9"/>
    <w:pPr>
      <w:pageBreakBefore/>
    </w:pPr>
  </w:style>
  <w:style w:type="paragraph" w:customStyle="1" w:styleId="Border">
    <w:name w:val="Border"/>
    <w:basedOn w:val="Normal"/>
    <w:qFormat/>
    <w:rsid w:val="00DC0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0A9"/>
    <w:rPr>
      <w:u w:val="single"/>
    </w:rPr>
  </w:style>
  <w:style w:type="character" w:customStyle="1" w:styleId="BoldandItalics">
    <w:name w:val="Bold and Italics"/>
    <w:qFormat/>
    <w:rsid w:val="00DC00A9"/>
    <w:rPr>
      <w:b/>
      <w:i/>
      <w:u w:val="none"/>
    </w:rPr>
  </w:style>
  <w:style w:type="paragraph" w:styleId="BalloonText">
    <w:name w:val="Balloon Text"/>
    <w:basedOn w:val="Normal"/>
    <w:link w:val="BalloonTextChar"/>
    <w:rsid w:val="00DC0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0A9"/>
    <w:pPr>
      <w:spacing w:before="0" w:after="0"/>
    </w:pPr>
  </w:style>
  <w:style w:type="paragraph" w:customStyle="1" w:styleId="BodyTextBold">
    <w:name w:val="Body Text Bold"/>
    <w:basedOn w:val="BodyText"/>
    <w:qFormat/>
    <w:rsid w:val="00DC00A9"/>
    <w:rPr>
      <w:b/>
    </w:rPr>
  </w:style>
  <w:style w:type="character" w:styleId="Hyperlink">
    <w:name w:val="Hyperlink"/>
    <w:basedOn w:val="DefaultParagraphFont"/>
    <w:uiPriority w:val="99"/>
    <w:unhideWhenUsed/>
    <w:rsid w:val="00245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2538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ICTNPL402 Plan the deployment of access network architectures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2024-12-17T07:49:00Z</dcterms:created>
  <dcterms:modified xsi:type="dcterms:W3CDTF">2024-12-17T07:49:00Z</dcterms:modified>
</cp:coreProperties>
</file>