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96AFC" w:rsidP="00A96AF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ICTNPL401 Apply business acumen to network planning</w:t>
      </w:r>
      <w:r>
        <w:fldChar w:fldCharType="end"/>
      </w:r>
    </w:p>
    <w:p w:rsidR="00A96AFC" w:rsidP="00A96AFC">
      <w:pPr>
        <w:pStyle w:val="Version"/>
        <w:sectPr w:rsidSect="00F2661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2661F" w:rsidP="00F2661F">
      <w:pPr>
        <w:pStyle w:val="SuperHeading"/>
      </w:pPr>
      <w:r w:rsidRPr="00F2661F">
        <w:t>Assessment Requirements for ICTNPL401 Apply business acumen to network planning</w:t>
      </w:r>
    </w:p>
    <w:p w:rsidR="00000000" w:rsidRPr="00F2661F" w:rsidP="00F2661F">
      <w:pPr>
        <w:pStyle w:val="Heading1"/>
      </w:pPr>
      <w:bookmarkStart w:id="1" w:name="O_758488"/>
      <w:bookmarkEnd w:id="1"/>
      <w:r w:rsidRPr="00F2661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12"/>
        <w:gridCol w:w="5914"/>
      </w:tblGrid>
      <w:tr w:rsidTr="00F266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661F" w:rsidP="00F2661F">
            <w:pPr>
              <w:pStyle w:val="BodyText"/>
            </w:pPr>
            <w:r w:rsidRPr="00F2661F">
              <w:rPr>
                <w:rStyle w:val="SpecialBold"/>
              </w:rPr>
              <w:t>Release</w:t>
            </w:r>
          </w:p>
        </w:tc>
        <w:tc>
          <w:tcPr>
            <w:tcW w:w="5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61F">
            <w:pPr>
              <w:pStyle w:val="BodyText"/>
              <w:rPr>
                <w:lang w:val="en-NZ"/>
              </w:rPr>
            </w:pPr>
            <w:r w:rsidRPr="00F2661F">
              <w:rPr>
                <w:rStyle w:val="SpecialBold"/>
              </w:rPr>
              <w:t>Comments</w:t>
            </w:r>
          </w:p>
        </w:tc>
      </w:tr>
      <w:tr w:rsidTr="00F266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61F">
            <w:pPr>
              <w:pStyle w:val="BodyText"/>
              <w:rPr>
                <w:lang w:val="en-NZ"/>
              </w:rPr>
            </w:pPr>
            <w:r w:rsidRPr="00F2661F">
              <w:t>Release 1</w:t>
            </w:r>
          </w:p>
        </w:tc>
        <w:tc>
          <w:tcPr>
            <w:tcW w:w="5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661F" w:rsidP="00F2661F">
            <w:pPr>
              <w:pStyle w:val="BodyText"/>
            </w:pPr>
            <w:r w:rsidRPr="00F2661F">
              <w:t>This version first released with ICT Information and Communications Technology Training Package Version 2.0.</w:t>
            </w:r>
          </w:p>
        </w:tc>
      </w:tr>
    </w:tbl>
    <w:p w:rsidR="00000000" w:rsidRPr="00F2661F" w:rsidP="00F2661F">
      <w:pPr>
        <w:pStyle w:val="BodyText"/>
      </w:pPr>
    </w:p>
    <w:p w:rsidR="00000000" w:rsidRPr="00F2661F" w:rsidP="00F2661F">
      <w:pPr>
        <w:pStyle w:val="AllowPageBreak"/>
      </w:pPr>
    </w:p>
    <w:p w:rsidR="00000000" w:rsidRPr="00F2661F" w:rsidP="00F2661F">
      <w:pPr>
        <w:pStyle w:val="Heading1"/>
      </w:pPr>
      <w:bookmarkStart w:id="2" w:name="O_758489"/>
      <w:bookmarkEnd w:id="2"/>
      <w:r w:rsidRPr="00F2661F">
        <w:t>Performance Evidence</w:t>
      </w:r>
    </w:p>
    <w:p w:rsidR="00000000" w:rsidRPr="00F2661F" w:rsidP="00A96AFC">
      <w:pPr>
        <w:pStyle w:val="BodyText"/>
      </w:pPr>
      <w:r w:rsidRPr="00F2661F">
        <w:t>Evidence of the ability to:</w:t>
      </w:r>
    </w:p>
    <w:p w:rsidR="00000000" w:rsidRPr="00F2661F" w:rsidP="00F2661F">
      <w:pPr>
        <w:pStyle w:val="ListBullet"/>
      </w:pPr>
      <w:r w:rsidRPr="00F2661F">
        <w:t>analyse forecasts using customer demand</w:t>
      </w:r>
    </w:p>
    <w:p w:rsidR="00000000" w:rsidRPr="00F2661F" w:rsidP="00F2661F">
      <w:pPr>
        <w:pStyle w:val="ListBullet"/>
      </w:pPr>
      <w:r w:rsidRPr="00F2661F">
        <w:t>build accurate models to develop business cases, applying financial analysis</w:t>
      </w:r>
    </w:p>
    <w:p w:rsidR="00000000" w:rsidRPr="00F2661F" w:rsidP="00F2661F">
      <w:pPr>
        <w:pStyle w:val="ListBullet"/>
      </w:pPr>
      <w:r w:rsidRPr="00F2661F">
        <w:t>analyse demographic trends for strategy development</w:t>
      </w:r>
    </w:p>
    <w:p w:rsidR="00000000" w:rsidRPr="00F2661F" w:rsidP="00F2661F">
      <w:pPr>
        <w:pStyle w:val="ListBullet"/>
      </w:pPr>
      <w:r w:rsidRPr="00F2661F">
        <w:t>assess technology i</w:t>
      </w:r>
      <w:r w:rsidRPr="00F2661F">
        <w:t>mplementation</w:t>
      </w:r>
    </w:p>
    <w:p w:rsidR="00000000" w:rsidRPr="00F2661F" w:rsidP="00F2661F">
      <w:pPr>
        <w:pStyle w:val="ListBullet"/>
      </w:pPr>
      <w:r w:rsidRPr="00F2661F">
        <w:t>communicate with customers</w:t>
      </w:r>
    </w:p>
    <w:p w:rsidR="00000000" w:rsidRPr="00F2661F" w:rsidP="00F2661F">
      <w:pPr>
        <w:pStyle w:val="ListBullet"/>
      </w:pPr>
      <w:r w:rsidRPr="00F2661F">
        <w:t>evaluate network deployment architecture.</w:t>
      </w:r>
    </w:p>
    <w:p w:rsidR="00000000" w:rsidRPr="00F2661F" w:rsidP="00F2661F">
      <w:pPr>
        <w:pStyle w:val="BodyText"/>
      </w:pPr>
    </w:p>
    <w:p w:rsidR="00000000" w:rsidRPr="00F2661F" w:rsidP="00A96AFC">
      <w:pPr>
        <w:pStyle w:val="BodyText"/>
      </w:pPr>
      <w:r w:rsidRPr="00F2661F">
        <w:t>Note: If a specific volume or frequency is not stated, then evidence must be provided at least once.</w:t>
      </w:r>
    </w:p>
    <w:p w:rsidR="00000000" w:rsidRPr="00F2661F" w:rsidP="00F2661F">
      <w:pPr>
        <w:pStyle w:val="Heading1"/>
      </w:pPr>
      <w:bookmarkStart w:id="3" w:name="O_758490"/>
      <w:bookmarkEnd w:id="3"/>
      <w:r w:rsidRPr="00F2661F">
        <w:t>Knowledge Evidence</w:t>
      </w:r>
    </w:p>
    <w:p w:rsidR="00000000" w:rsidRPr="00F2661F" w:rsidP="00A96AFC">
      <w:pPr>
        <w:pStyle w:val="BodyText"/>
      </w:pPr>
      <w:r w:rsidRPr="00F2661F">
        <w:t>To complete the unit requirements safely and effectively, the individual must:</w:t>
      </w:r>
    </w:p>
    <w:p w:rsidR="00000000" w:rsidRPr="00F2661F" w:rsidP="00F2661F">
      <w:pPr>
        <w:pStyle w:val="ListBullet"/>
      </w:pPr>
      <w:r w:rsidRPr="00F2661F">
        <w:t>explain different forms of business modelling</w:t>
      </w:r>
    </w:p>
    <w:p w:rsidR="00000000" w:rsidRPr="00F2661F" w:rsidP="00F2661F">
      <w:pPr>
        <w:pStyle w:val="ListBullet"/>
      </w:pPr>
      <w:r w:rsidRPr="00F2661F">
        <w:t>identify commercial considerations, including:</w:t>
      </w:r>
    </w:p>
    <w:p w:rsidR="00000000" w:rsidRPr="00F2661F" w:rsidP="00F2661F">
      <w:pPr>
        <w:pStyle w:val="ListBullet2"/>
      </w:pPr>
      <w:r w:rsidRPr="00F2661F">
        <w:t>capital expenditure (CAPEX)</w:t>
      </w:r>
    </w:p>
    <w:p w:rsidR="00000000" w:rsidRPr="00F2661F" w:rsidP="00F2661F">
      <w:pPr>
        <w:pStyle w:val="ListBullet2"/>
      </w:pPr>
      <w:r w:rsidRPr="00F2661F">
        <w:t>operational expenditure (OPEX)</w:t>
      </w:r>
    </w:p>
    <w:p w:rsidR="00000000" w:rsidRPr="00F2661F" w:rsidP="00F2661F">
      <w:pPr>
        <w:pStyle w:val="ListBullet2"/>
      </w:pPr>
      <w:r w:rsidRPr="00F2661F">
        <w:t>product revenue and dem</w:t>
      </w:r>
      <w:r w:rsidRPr="00F2661F">
        <w:t>and versus network cost</w:t>
      </w:r>
    </w:p>
    <w:p w:rsidR="00000000" w:rsidRPr="00F2661F" w:rsidP="00F2661F">
      <w:pPr>
        <w:pStyle w:val="ListBullet2"/>
      </w:pPr>
      <w:r w:rsidRPr="00F2661F">
        <w:t>return on investment (RoI)</w:t>
      </w:r>
    </w:p>
    <w:p w:rsidR="00000000" w:rsidRPr="00F2661F" w:rsidP="00F2661F">
      <w:pPr>
        <w:pStyle w:val="ListBullet2"/>
      </w:pPr>
      <w:r w:rsidRPr="00F2661F">
        <w:t>time to market</w:t>
      </w:r>
    </w:p>
    <w:p w:rsidR="00000000" w:rsidRPr="00F2661F" w:rsidP="00F2661F">
      <w:pPr>
        <w:pStyle w:val="ListBullet"/>
      </w:pPr>
      <w:r w:rsidRPr="00F2661F">
        <w:t>identify role of demographics in the planning process</w:t>
      </w:r>
    </w:p>
    <w:p w:rsidR="00000000" w:rsidRPr="00F2661F" w:rsidP="00F2661F">
      <w:pPr>
        <w:pStyle w:val="ListBullet"/>
      </w:pPr>
      <w:r w:rsidRPr="00F2661F">
        <w:t>outline emerging technologies of telecommunications</w:t>
      </w:r>
    </w:p>
    <w:p w:rsidR="00000000" w:rsidRPr="00F2661F" w:rsidP="00F2661F">
      <w:pPr>
        <w:pStyle w:val="ListBullet"/>
      </w:pPr>
      <w:r w:rsidRPr="00F2661F">
        <w:t>identify financial investment tools:</w:t>
      </w:r>
    </w:p>
    <w:p w:rsidR="00000000" w:rsidRPr="00F2661F" w:rsidP="00F2661F">
      <w:pPr>
        <w:pStyle w:val="ListBullet2"/>
      </w:pPr>
      <w:r w:rsidRPr="00F2661F">
        <w:t>cost-benefit analysis</w:t>
      </w:r>
    </w:p>
    <w:p w:rsidR="00000000" w:rsidRPr="00F2661F" w:rsidP="00F2661F">
      <w:pPr>
        <w:pStyle w:val="ListBullet2"/>
      </w:pPr>
      <w:r w:rsidRPr="00F2661F">
        <w:t>investment management system</w:t>
      </w:r>
    </w:p>
    <w:p w:rsidR="00000000" w:rsidRPr="00F2661F" w:rsidP="00F2661F">
      <w:pPr>
        <w:pStyle w:val="ListBullet2"/>
      </w:pPr>
      <w:r w:rsidRPr="00F2661F">
        <w:t>net present value (NPV)</w:t>
      </w:r>
    </w:p>
    <w:p w:rsidR="00000000" w:rsidRPr="00F2661F" w:rsidP="00F2661F">
      <w:pPr>
        <w:pStyle w:val="ListBullet"/>
      </w:pPr>
      <w:r w:rsidRPr="00F2661F">
        <w:t>identify financial models</w:t>
      </w:r>
    </w:p>
    <w:p w:rsidR="00000000" w:rsidRPr="00F2661F" w:rsidP="00F2661F">
      <w:pPr>
        <w:pStyle w:val="ListBullet"/>
      </w:pPr>
      <w:r w:rsidRPr="00F2661F">
        <w:t>explain forecasting of trends</w:t>
      </w:r>
    </w:p>
    <w:p w:rsidR="00000000" w:rsidRPr="00F2661F" w:rsidP="00F2661F">
      <w:pPr>
        <w:pStyle w:val="ListBullet"/>
      </w:pPr>
      <w:r w:rsidRPr="00F2661F">
        <w:t>identify and explain relevant legislation as it applies to:</w:t>
      </w:r>
    </w:p>
    <w:p w:rsidR="00000000" w:rsidRPr="00F2661F" w:rsidP="00F2661F">
      <w:pPr>
        <w:pStyle w:val="ListBullet2"/>
      </w:pPr>
      <w:r w:rsidRPr="00F2661F">
        <w:t>Australian competition and consumer affairs</w:t>
      </w:r>
    </w:p>
    <w:p w:rsidR="00000000" w:rsidRPr="00F2661F" w:rsidP="00F2661F">
      <w:pPr>
        <w:pStyle w:val="ListBullet2"/>
      </w:pPr>
      <w:r w:rsidRPr="00F2661F">
        <w:t>telecommunications industry regulatory ac</w:t>
      </w:r>
      <w:r w:rsidRPr="00F2661F">
        <w:t>counting</w:t>
      </w:r>
    </w:p>
    <w:p w:rsidR="00000000" w:rsidRPr="00F2661F" w:rsidP="00F2661F">
      <w:pPr>
        <w:pStyle w:val="ListBullet2"/>
      </w:pPr>
      <w:r w:rsidRPr="00F2661F">
        <w:t>universal services obligations</w:t>
      </w:r>
    </w:p>
    <w:p w:rsidR="00000000" w:rsidRPr="00F2661F" w:rsidP="00F2661F">
      <w:pPr>
        <w:pStyle w:val="ListBullet"/>
      </w:pPr>
      <w:r w:rsidRPr="00F2661F">
        <w:t>describe network planning processes.</w:t>
      </w:r>
    </w:p>
    <w:p w:rsidR="00000000" w:rsidRPr="00F2661F" w:rsidP="00F2661F">
      <w:pPr>
        <w:pStyle w:val="AllowPageBreak"/>
      </w:pPr>
    </w:p>
    <w:p w:rsidR="00000000" w:rsidRPr="00F2661F" w:rsidP="00F2661F">
      <w:pPr>
        <w:pStyle w:val="Heading1"/>
      </w:pPr>
      <w:bookmarkStart w:id="4" w:name="O_758491"/>
      <w:bookmarkEnd w:id="4"/>
      <w:r w:rsidRPr="00F2661F">
        <w:t>Assessment Conditions</w:t>
      </w:r>
    </w:p>
    <w:p w:rsidR="00000000" w:rsidRPr="00F2661F" w:rsidP="00A96AFC">
      <w:pPr>
        <w:pStyle w:val="BodyText"/>
      </w:pPr>
      <w:r w:rsidRPr="00F2661F">
        <w:t>Gather evidence to demonstrate con</w:t>
      </w:r>
      <w:r w:rsidRPr="00F2661F">
        <w:t xml:space="preserve">sistent performance in conditions that are safe and replicate the workplace. Noise levels, production flow, interruptions and time variances must be typical of those experienced in the Telecommunications – Network Planning field of work and include access </w:t>
      </w:r>
      <w:r w:rsidRPr="00F2661F">
        <w:t>to:</w:t>
      </w:r>
    </w:p>
    <w:p w:rsidR="00000000" w:rsidRPr="00F2661F" w:rsidP="00F2661F">
      <w:pPr>
        <w:pStyle w:val="ListBullet"/>
      </w:pPr>
      <w:r w:rsidRPr="00F2661F">
        <w:t>network planning data</w:t>
      </w:r>
    </w:p>
    <w:p w:rsidR="00000000" w:rsidRPr="00F2661F" w:rsidP="00F2661F">
      <w:pPr>
        <w:pStyle w:val="ListBullet"/>
      </w:pPr>
      <w:r w:rsidRPr="00F2661F">
        <w:t>relevant databases</w:t>
      </w:r>
    </w:p>
    <w:p w:rsidR="00000000" w:rsidRPr="00F2661F" w:rsidP="00F2661F">
      <w:pPr>
        <w:pStyle w:val="ListBullet"/>
      </w:pPr>
      <w:r w:rsidRPr="00F2661F">
        <w:t>business and financial models</w:t>
      </w:r>
    </w:p>
    <w:p w:rsidR="00000000" w:rsidRPr="00F2661F" w:rsidP="00F2661F">
      <w:pPr>
        <w:pStyle w:val="ListBullet"/>
      </w:pPr>
      <w:r w:rsidRPr="00F2661F">
        <w:t>systems and deployment rules and relevant legislation</w:t>
      </w:r>
    </w:p>
    <w:p w:rsidR="00000000" w:rsidRPr="00F2661F" w:rsidP="00F2661F">
      <w:pPr>
        <w:pStyle w:val="ListBullet"/>
      </w:pPr>
      <w:r w:rsidRPr="00F2661F">
        <w:t>planning processes and regulatory frameworks.</w:t>
      </w:r>
    </w:p>
    <w:p w:rsidR="00000000" w:rsidRPr="00F2661F" w:rsidP="00F2661F">
      <w:pPr>
        <w:pStyle w:val="BodyText"/>
      </w:pPr>
    </w:p>
    <w:p w:rsidR="00000000" w:rsidRPr="00F2661F" w:rsidP="00A96AFC">
      <w:pPr>
        <w:pStyle w:val="BodyText"/>
      </w:pPr>
      <w:r w:rsidRPr="00F2661F">
        <w:t>Assessors of this unit must satisfy the requirements for assessors in applicabl</w:t>
      </w:r>
      <w:r w:rsidRPr="00F2661F">
        <w:t>e vocational education and training legislation, frameworks and/or standards.</w:t>
      </w:r>
    </w:p>
    <w:p w:rsidR="00000000" w:rsidRPr="00F2661F" w:rsidP="00F2661F">
      <w:pPr>
        <w:pStyle w:val="Heading1"/>
      </w:pPr>
      <w:bookmarkStart w:id="5" w:name="O_758494"/>
      <w:bookmarkEnd w:id="5"/>
      <w:r w:rsidRPr="00F2661F">
        <w:t>Links</w:t>
      </w:r>
    </w:p>
    <w:p w:rsidR="00000000" w:rsidRPr="00F2661F" w:rsidP="00A96AFC">
      <w:pPr>
        <w:pStyle w:val="BodyText"/>
      </w:pPr>
      <w:r w:rsidRPr="00F2661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000D20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F2661F" w:rsidP="00F2661F"/>
    <w:sectPr w:rsidSect="00F2661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661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661F" w:rsidRPr="00A96AFC" w:rsidP="00A96AF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661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6AFC" w:rsidP="00F2661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96AFC" w:rsidP="00F2661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A96AFC" w:rsidP="00F2661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661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6AF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2661F" w:rsidRPr="00A96AFC" w:rsidP="00A96AF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661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6AFC" w:rsidRPr="002D2AF8" w:rsidP="00F2661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ICTNPL401 Apply business acumen to network planning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A96AFC" w:rsidP="00F2661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69846E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5A40D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63A3A7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661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2661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2661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2661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2661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2661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2661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2661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2661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2661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2661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2661F"/>
  </w:style>
  <w:style w:type="character" w:customStyle="1" w:styleId="Heading1Char">
    <w:name w:val="Heading 1 Char"/>
    <w:basedOn w:val="DefaultParagraphFont"/>
    <w:link w:val="Heading1"/>
    <w:rsid w:val="00F2661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2661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2661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2661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2661F"/>
    <w:rPr>
      <w:b/>
      <w:spacing w:val="0"/>
    </w:rPr>
  </w:style>
  <w:style w:type="paragraph" w:styleId="ListBullet2">
    <w:name w:val="List Bullet 2"/>
    <w:basedOn w:val="List2"/>
    <w:rsid w:val="00F2661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2661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2661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2661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2661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2661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266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266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266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266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2661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2661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2661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2661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2661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2661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2661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2661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2661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2661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2661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2661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2661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2661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2661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2661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2661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2661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2661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2661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2661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2661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2661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2661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2661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2661F"/>
    <w:rPr>
      <w:i/>
    </w:rPr>
  </w:style>
  <w:style w:type="paragraph" w:styleId="Caption">
    <w:name w:val="caption"/>
    <w:basedOn w:val="BodyText"/>
    <w:next w:val="Normal"/>
    <w:qFormat/>
    <w:rsid w:val="00F2661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2661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2661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2661F"/>
  </w:style>
  <w:style w:type="paragraph" w:styleId="TableofFigures">
    <w:name w:val="table of figures"/>
    <w:basedOn w:val="Normal"/>
    <w:next w:val="Normal"/>
    <w:semiHidden/>
    <w:rsid w:val="00F2661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2661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2661F"/>
    <w:rPr>
      <w:rFonts w:ascii="Wingdings" w:hAnsi="Wingdings"/>
    </w:rPr>
  </w:style>
  <w:style w:type="paragraph" w:customStyle="1" w:styleId="TableHeading">
    <w:name w:val="Table Heading"/>
    <w:basedOn w:val="HeadingBase"/>
    <w:rsid w:val="00F2661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2661F"/>
    <w:rPr>
      <w:color w:val="0033CC"/>
      <w:u w:val="none"/>
    </w:rPr>
  </w:style>
  <w:style w:type="paragraph" w:customStyle="1" w:styleId="BodyTextRight">
    <w:name w:val="Body Text Right"/>
    <w:basedOn w:val="BodyText"/>
    <w:rsid w:val="00F2661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2661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2661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2661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2661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2661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2661F"/>
    <w:rPr>
      <w:sz w:val="32"/>
    </w:rPr>
  </w:style>
  <w:style w:type="paragraph" w:customStyle="1" w:styleId="HeadingProcedure">
    <w:name w:val="Heading Procedure"/>
    <w:basedOn w:val="HeadingBase"/>
    <w:next w:val="Normal"/>
    <w:rsid w:val="00F2661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2661F"/>
    <w:pPr>
      <w:spacing w:before="60" w:after="60"/>
    </w:pPr>
  </w:style>
  <w:style w:type="paragraph" w:styleId="ListContinue">
    <w:name w:val="List Continue"/>
    <w:basedOn w:val="List"/>
    <w:rsid w:val="00F2661F"/>
    <w:pPr>
      <w:ind w:firstLine="0"/>
    </w:pPr>
  </w:style>
  <w:style w:type="paragraph" w:customStyle="1" w:styleId="ListNote">
    <w:name w:val="List Note"/>
    <w:basedOn w:val="List"/>
    <w:rsid w:val="00F2661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2661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2661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2661F"/>
    <w:rPr>
      <w:rFonts w:ascii="Courier New" w:hAnsi="Courier New"/>
    </w:rPr>
  </w:style>
  <w:style w:type="paragraph" w:customStyle="1" w:styleId="NoteBullet">
    <w:name w:val="Note Bullet"/>
    <w:basedOn w:val="Note"/>
    <w:rsid w:val="00F2661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2661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2661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2661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2661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2661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2661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2661F"/>
    <w:rPr>
      <w:b/>
      <w:smallCaps/>
    </w:rPr>
  </w:style>
  <w:style w:type="paragraph" w:customStyle="1" w:styleId="TableListNumber">
    <w:name w:val="Table List Number"/>
    <w:basedOn w:val="ListNumber"/>
    <w:rsid w:val="00F2661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2661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2661F"/>
    <w:pPr>
      <w:numPr>
        <w:numId w:val="9"/>
      </w:numPr>
    </w:pPr>
  </w:style>
  <w:style w:type="paragraph" w:customStyle="1" w:styleId="ListAlpha2">
    <w:name w:val="List Alpha 2"/>
    <w:basedOn w:val="List2"/>
    <w:rsid w:val="00F2661F"/>
    <w:pPr>
      <w:numPr>
        <w:numId w:val="8"/>
      </w:numPr>
    </w:pPr>
  </w:style>
  <w:style w:type="paragraph" w:styleId="List2">
    <w:name w:val="List 2"/>
    <w:basedOn w:val="BodyText"/>
    <w:rsid w:val="00F2661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2661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2661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2661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2661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2661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2661F"/>
    <w:pPr>
      <w:numPr>
        <w:numId w:val="4"/>
      </w:numPr>
    </w:pPr>
  </w:style>
  <w:style w:type="paragraph" w:styleId="ListContinue2">
    <w:name w:val="List Continue 2"/>
    <w:basedOn w:val="List2"/>
    <w:rsid w:val="00F2661F"/>
    <w:pPr>
      <w:ind w:firstLine="0"/>
    </w:pPr>
  </w:style>
  <w:style w:type="paragraph" w:styleId="ListContinue3">
    <w:name w:val="List Continue 3"/>
    <w:basedOn w:val="List3"/>
    <w:rsid w:val="00F2661F"/>
    <w:pPr>
      <w:ind w:left="1021" w:firstLine="0"/>
    </w:pPr>
  </w:style>
  <w:style w:type="paragraph" w:styleId="ListContinue4">
    <w:name w:val="List Continue 4"/>
    <w:basedOn w:val="List4"/>
    <w:rsid w:val="00F2661F"/>
    <w:pPr>
      <w:ind w:firstLine="0"/>
    </w:pPr>
  </w:style>
  <w:style w:type="paragraph" w:styleId="ListContinue5">
    <w:name w:val="List Continue 5"/>
    <w:basedOn w:val="List5"/>
    <w:rsid w:val="00F2661F"/>
    <w:pPr>
      <w:ind w:firstLine="0"/>
    </w:pPr>
  </w:style>
  <w:style w:type="paragraph" w:styleId="ListNumber3">
    <w:name w:val="List Number 3"/>
    <w:basedOn w:val="List3"/>
    <w:rsid w:val="00F2661F"/>
    <w:pPr>
      <w:numPr>
        <w:numId w:val="5"/>
      </w:numPr>
    </w:pPr>
  </w:style>
  <w:style w:type="paragraph" w:styleId="ListNumber4">
    <w:name w:val="List Number 4"/>
    <w:basedOn w:val="List4"/>
    <w:rsid w:val="00F2661F"/>
    <w:pPr>
      <w:numPr>
        <w:numId w:val="6"/>
      </w:numPr>
    </w:pPr>
  </w:style>
  <w:style w:type="paragraph" w:styleId="ListNumber5">
    <w:name w:val="List Number 5"/>
    <w:basedOn w:val="List5"/>
    <w:rsid w:val="00F2661F"/>
    <w:pPr>
      <w:numPr>
        <w:numId w:val="7"/>
      </w:numPr>
    </w:pPr>
  </w:style>
  <w:style w:type="paragraph" w:styleId="BlockText">
    <w:name w:val="Block Text"/>
    <w:basedOn w:val="Normal"/>
    <w:rsid w:val="00F2661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2661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2661F"/>
    <w:rPr>
      <w:sz w:val="16"/>
      <w:vertAlign w:val="superscript"/>
    </w:rPr>
  </w:style>
  <w:style w:type="character" w:customStyle="1" w:styleId="Symbols">
    <w:name w:val="Symbols"/>
    <w:basedOn w:val="DefaultParagraphFont"/>
    <w:rsid w:val="00F2661F"/>
    <w:rPr>
      <w:rFonts w:ascii="Symbol" w:hAnsi="Symbol"/>
    </w:rPr>
  </w:style>
  <w:style w:type="character" w:customStyle="1" w:styleId="MenuOptions">
    <w:name w:val="Menu Options"/>
    <w:basedOn w:val="DefaultParagraphFont"/>
    <w:rsid w:val="00F2661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2661F"/>
    <w:rPr>
      <w:b/>
    </w:rPr>
  </w:style>
  <w:style w:type="character" w:customStyle="1" w:styleId="Underlined">
    <w:name w:val="Underlined"/>
    <w:basedOn w:val="DefaultParagraphFont"/>
    <w:rsid w:val="00F2661F"/>
    <w:rPr>
      <w:u w:val="single"/>
    </w:rPr>
  </w:style>
  <w:style w:type="paragraph" w:customStyle="1" w:styleId="TableBodyTextRight">
    <w:name w:val="Table Body Text Right"/>
    <w:basedOn w:val="TableBodyText"/>
    <w:rsid w:val="00F2661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2661F"/>
    <w:rPr>
      <w:sz w:val="18"/>
    </w:rPr>
  </w:style>
  <w:style w:type="paragraph" w:customStyle="1" w:styleId="BodySmallRight">
    <w:name w:val="Body Small Right"/>
    <w:basedOn w:val="BodyTextRight"/>
    <w:rsid w:val="00F2661F"/>
    <w:rPr>
      <w:sz w:val="18"/>
      <w:szCs w:val="18"/>
    </w:rPr>
  </w:style>
  <w:style w:type="paragraph" w:customStyle="1" w:styleId="MarginEdition">
    <w:name w:val="Margin Edition"/>
    <w:basedOn w:val="MarginNote"/>
    <w:rsid w:val="00F2661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2661F"/>
    <w:rPr>
      <w:sz w:val="2"/>
      <w:szCs w:val="2"/>
    </w:rPr>
  </w:style>
  <w:style w:type="character" w:customStyle="1" w:styleId="Small">
    <w:name w:val="Small"/>
    <w:basedOn w:val="DefaultParagraphFont"/>
    <w:rsid w:val="00F2661F"/>
    <w:rPr>
      <w:sz w:val="16"/>
    </w:rPr>
  </w:style>
  <w:style w:type="paragraph" w:customStyle="1" w:styleId="WideTable">
    <w:name w:val="Wide Table"/>
    <w:basedOn w:val="Normal"/>
    <w:rsid w:val="00F2661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2661F"/>
  </w:style>
  <w:style w:type="paragraph" w:styleId="Quote">
    <w:name w:val="Quote"/>
    <w:basedOn w:val="Heading1"/>
    <w:link w:val="QuoteChar"/>
    <w:qFormat/>
    <w:rsid w:val="00F2661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2661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2661F"/>
    <w:pPr>
      <w:pageBreakBefore/>
    </w:pPr>
  </w:style>
  <w:style w:type="paragraph" w:customStyle="1" w:styleId="Border">
    <w:name w:val="Border"/>
    <w:basedOn w:val="Normal"/>
    <w:qFormat/>
    <w:rsid w:val="00F2661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2661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661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661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2661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2661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2661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2661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2661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2661F"/>
    <w:rPr>
      <w:u w:val="single"/>
    </w:rPr>
  </w:style>
  <w:style w:type="character" w:customStyle="1" w:styleId="BoldandItalics">
    <w:name w:val="Bold and Italics"/>
    <w:qFormat/>
    <w:rsid w:val="00F2661F"/>
    <w:rPr>
      <w:b/>
      <w:i/>
      <w:u w:val="none"/>
    </w:rPr>
  </w:style>
  <w:style w:type="paragraph" w:styleId="BalloonText">
    <w:name w:val="Balloon Text"/>
    <w:basedOn w:val="Normal"/>
    <w:link w:val="BalloonTextChar"/>
    <w:rsid w:val="00F2661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2661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2661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2661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2661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2661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2661F"/>
    <w:pPr>
      <w:spacing w:before="0" w:after="0"/>
    </w:pPr>
  </w:style>
  <w:style w:type="paragraph" w:customStyle="1" w:styleId="BodyTextBold">
    <w:name w:val="Body Text Bold"/>
    <w:basedOn w:val="BodyText"/>
    <w:qFormat/>
    <w:rsid w:val="00F2661F"/>
    <w:rPr>
      <w:b/>
    </w:rPr>
  </w:style>
  <w:style w:type="character" w:styleId="Hyperlink">
    <w:name w:val="Hyperlink"/>
    <w:basedOn w:val="DefaultParagraphFont"/>
    <w:uiPriority w:val="99"/>
    <w:unhideWhenUsed/>
    <w:rsid w:val="00A96AF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312</Words>
  <Characters>2246</Characters>
  <Application>Microsoft Office Word</Application>
  <DocSecurity>0</DocSecurity>
  <Lines>72</Lines>
  <Paragraphs>58</Paragraphs>
  <ScaleCrop>false</ScaleCrop>
  <Company>Author-it Software Corporation Ltd.</Company>
  <LinksUpToDate>false</LinksUpToDate>
  <CharactersWithSpaces>2500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ICTNPL401 Apply business acumen to network planning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2024-12-17T22:34:00Z</dcterms:created>
  <dcterms:modified xsi:type="dcterms:W3CDTF">2024-12-17T22:34:00Z</dcterms:modified>
</cp:coreProperties>
</file>