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3F5B" w:rsidP="00033F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ICTICT804 Direct ICT in a supply chain</w:t>
      </w:r>
      <w:r>
        <w:fldChar w:fldCharType="end"/>
      </w:r>
    </w:p>
    <w:p w:rsidR="00033F5B" w:rsidP="00033F5B">
      <w:pPr>
        <w:pStyle w:val="Version"/>
        <w:sectPr w:rsidSect="008A4F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4F6F" w:rsidP="008A4F6F">
      <w:pPr>
        <w:pStyle w:val="SuperHeading"/>
      </w:pPr>
      <w:r w:rsidRPr="008A4F6F">
        <w:t>Assessment Requirements for ICTICT804 Direct ICT in a supply chain</w:t>
      </w:r>
    </w:p>
    <w:p w:rsidR="00000000" w:rsidRPr="008A4F6F" w:rsidP="008A4F6F">
      <w:pPr>
        <w:pStyle w:val="Heading1"/>
      </w:pPr>
      <w:bookmarkStart w:id="1" w:name="O_703280"/>
      <w:bookmarkEnd w:id="1"/>
      <w:r w:rsidRPr="008A4F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8A4F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F6F" w:rsidP="008A4F6F">
            <w:pPr>
              <w:pStyle w:val="BodyText"/>
            </w:pPr>
            <w:r w:rsidRPr="008A4F6F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F">
            <w:pPr>
              <w:pStyle w:val="BodyText"/>
              <w:rPr>
                <w:lang w:val="en-NZ"/>
              </w:rPr>
            </w:pPr>
            <w:r w:rsidRPr="008A4F6F">
              <w:rPr>
                <w:rStyle w:val="SpecialBold"/>
              </w:rPr>
              <w:t>Comments</w:t>
            </w:r>
          </w:p>
        </w:tc>
      </w:tr>
      <w:tr w:rsidTr="008A4F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F">
            <w:pPr>
              <w:pStyle w:val="BodyText"/>
              <w:rPr>
                <w:lang w:val="en-NZ"/>
              </w:rPr>
            </w:pPr>
            <w:r w:rsidRPr="008A4F6F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F6F" w:rsidP="008A4F6F">
            <w:pPr>
              <w:pStyle w:val="BodyText"/>
            </w:pPr>
            <w:r w:rsidRPr="008A4F6F">
              <w:t>This version first released with ICT Information and Communications Technology Training Package Version 1.0.</w:t>
            </w:r>
          </w:p>
        </w:tc>
      </w:tr>
    </w:tbl>
    <w:p w:rsidR="00000000" w:rsidRPr="008A4F6F" w:rsidP="008A4F6F">
      <w:pPr>
        <w:pStyle w:val="BodyText"/>
      </w:pPr>
    </w:p>
    <w:p w:rsidR="00000000" w:rsidRPr="008A4F6F" w:rsidP="008A4F6F">
      <w:pPr>
        <w:pStyle w:val="AllowPageBreak"/>
      </w:pPr>
    </w:p>
    <w:p w:rsidR="00000000" w:rsidRPr="008A4F6F" w:rsidP="008A4F6F">
      <w:pPr>
        <w:pStyle w:val="Heading1"/>
      </w:pPr>
      <w:bookmarkStart w:id="2" w:name="O_703281"/>
      <w:bookmarkEnd w:id="2"/>
      <w:r w:rsidRPr="008A4F6F">
        <w:t>Performance Evidence</w:t>
      </w:r>
    </w:p>
    <w:p w:rsidR="00000000" w:rsidRPr="008A4F6F" w:rsidP="00033F5B">
      <w:pPr>
        <w:pStyle w:val="BodyText"/>
      </w:pPr>
      <w:r w:rsidRPr="008A4F6F">
        <w:t>Evidence of the ability to:</w:t>
      </w:r>
    </w:p>
    <w:p w:rsidR="00000000" w:rsidRPr="008A4F6F" w:rsidP="008A4F6F">
      <w:pPr>
        <w:pStyle w:val="ListBullet"/>
      </w:pPr>
      <w:r w:rsidRPr="008A4F6F">
        <w:t>develop strategic directions for supply chain management in alignment with the organisational goals</w:t>
      </w:r>
    </w:p>
    <w:p w:rsidR="00000000" w:rsidRPr="008A4F6F" w:rsidP="008A4F6F">
      <w:pPr>
        <w:pStyle w:val="ListBullet"/>
      </w:pPr>
      <w:r w:rsidRPr="008A4F6F">
        <w:t>develop a strategy and key performance indicators for supply chain processes</w:t>
      </w:r>
    </w:p>
    <w:p w:rsidR="00000000" w:rsidRPr="008A4F6F" w:rsidP="008A4F6F">
      <w:pPr>
        <w:pStyle w:val="ListBullet"/>
      </w:pPr>
      <w:r w:rsidRPr="008A4F6F">
        <w:t xml:space="preserve">lead the development </w:t>
      </w:r>
      <w:r w:rsidRPr="008A4F6F">
        <w:t>of a risk analysis strategy for a supply chain</w:t>
      </w:r>
    </w:p>
    <w:p w:rsidR="00000000" w:rsidRPr="008A4F6F" w:rsidP="008A4F6F">
      <w:pPr>
        <w:pStyle w:val="ListBullet"/>
      </w:pPr>
      <w:r w:rsidRPr="008A4F6F">
        <w:t>ensure that procedures identifying where risk occurs, and the measures needed to mitigate such risk, are developed and implemented</w:t>
      </w:r>
    </w:p>
    <w:p w:rsidR="00000000" w:rsidRPr="008A4F6F" w:rsidP="008A4F6F">
      <w:pPr>
        <w:pStyle w:val="ListBullet"/>
      </w:pPr>
      <w:r w:rsidRPr="008A4F6F">
        <w:t>ensure that a continuous improvement plan, for the information and communications technology (ICT) support of supply chain processes, is developed and implemented.</w:t>
      </w:r>
    </w:p>
    <w:p w:rsidR="00000000" w:rsidRPr="008A4F6F" w:rsidP="008A4F6F">
      <w:pPr>
        <w:pStyle w:val="BodyText"/>
      </w:pPr>
    </w:p>
    <w:p w:rsidR="00000000" w:rsidRPr="008A4F6F" w:rsidP="00033F5B">
      <w:pPr>
        <w:pStyle w:val="BodyText"/>
      </w:pPr>
      <w:r w:rsidRPr="008A4F6F">
        <w:t>Note: If a specific volume or frequency is not stated, then evidence must be provided at le</w:t>
      </w:r>
      <w:r w:rsidRPr="008A4F6F">
        <w:t>ast once.</w:t>
      </w:r>
    </w:p>
    <w:p w:rsidR="00000000" w:rsidRPr="008A4F6F" w:rsidP="008A4F6F">
      <w:pPr>
        <w:pStyle w:val="Heading1"/>
      </w:pPr>
      <w:bookmarkStart w:id="3" w:name="O_703282"/>
      <w:bookmarkEnd w:id="3"/>
      <w:r w:rsidRPr="008A4F6F">
        <w:t>Knowledge Evidence</w:t>
      </w:r>
    </w:p>
    <w:p w:rsidR="00000000" w:rsidRPr="008A4F6F" w:rsidP="00033F5B">
      <w:pPr>
        <w:pStyle w:val="BodyText"/>
      </w:pPr>
      <w:r w:rsidRPr="008A4F6F">
        <w:t>To complete the unit requirements safely and effectively, the individual must:</w:t>
      </w:r>
    </w:p>
    <w:p w:rsidR="00000000" w:rsidRPr="008A4F6F" w:rsidP="008A4F6F">
      <w:pPr>
        <w:pStyle w:val="ListBullet"/>
      </w:pPr>
      <w:r w:rsidRPr="008A4F6F">
        <w:t>outline the typical supply chain models, and describe their management and business process integration</w:t>
      </w:r>
    </w:p>
    <w:p w:rsidR="00000000" w:rsidRPr="008A4F6F" w:rsidP="008A4F6F">
      <w:pPr>
        <w:pStyle w:val="ListBullet"/>
      </w:pPr>
      <w:r w:rsidRPr="008A4F6F">
        <w:t>discuss business continuit</w:t>
      </w:r>
      <w:r w:rsidRPr="008A4F6F">
        <w:t>y issues for the organisation</w:t>
      </w:r>
    </w:p>
    <w:p w:rsidR="00000000" w:rsidRPr="008A4F6F" w:rsidP="008A4F6F">
      <w:pPr>
        <w:pStyle w:val="ListBullet"/>
      </w:pPr>
      <w:r w:rsidRPr="008A4F6F">
        <w:t>describe the impact on the supply chain of the organisation’s industry and current functionality, including the existing data and information systems</w:t>
      </w:r>
    </w:p>
    <w:p w:rsidR="00000000" w:rsidRPr="008A4F6F" w:rsidP="008A4F6F">
      <w:pPr>
        <w:pStyle w:val="ListBullet"/>
      </w:pPr>
      <w:r w:rsidRPr="008A4F6F">
        <w:t>summarise the organisation</w:t>
      </w:r>
      <w:r>
        <w:t>’</w:t>
      </w:r>
      <w:r w:rsidRPr="008A4F6F">
        <w:t>s internal and external dependencies, and interde</w:t>
      </w:r>
      <w:r w:rsidRPr="008A4F6F">
        <w:t>pendencies</w:t>
      </w:r>
    </w:p>
    <w:p w:rsidR="00000000" w:rsidRPr="008A4F6F" w:rsidP="008A4F6F">
      <w:pPr>
        <w:pStyle w:val="ListBullet"/>
      </w:pPr>
      <w:r w:rsidRPr="008A4F6F">
        <w:t>review and outline the organisational policies and procedures, including the risk-management strategy</w:t>
      </w:r>
    </w:p>
    <w:p w:rsidR="00000000" w:rsidRPr="008A4F6F" w:rsidP="008A4F6F">
      <w:pPr>
        <w:pStyle w:val="ListBullet"/>
      </w:pPr>
      <w:r w:rsidRPr="008A4F6F">
        <w:t>describe past and current, internal, external and industry disruptions that may impact on the supply chain</w:t>
      </w:r>
    </w:p>
    <w:p w:rsidR="00000000" w:rsidRPr="008A4F6F" w:rsidP="008A4F6F">
      <w:pPr>
        <w:pStyle w:val="ListBullet"/>
      </w:pPr>
      <w:r w:rsidRPr="008A4F6F">
        <w:t>outline the relevant legislation and</w:t>
      </w:r>
      <w:r w:rsidRPr="008A4F6F">
        <w:t xml:space="preserve"> regulations that impact on business continuity including:</w:t>
      </w:r>
    </w:p>
    <w:p w:rsidR="00000000" w:rsidRPr="008A4F6F" w:rsidP="008A4F6F">
      <w:pPr>
        <w:pStyle w:val="ListBullet2"/>
      </w:pPr>
      <w:r w:rsidRPr="008A4F6F">
        <w:t>workplace health and safety (WHS)</w:t>
      </w:r>
    </w:p>
    <w:p w:rsidR="00000000" w:rsidRPr="008A4F6F" w:rsidP="008A4F6F">
      <w:pPr>
        <w:pStyle w:val="ListBullet2"/>
      </w:pPr>
      <w:r w:rsidRPr="008A4F6F">
        <w:t>environment</w:t>
      </w:r>
    </w:p>
    <w:p w:rsidR="00000000" w:rsidRPr="008A4F6F" w:rsidP="008A4F6F">
      <w:pPr>
        <w:pStyle w:val="ListBullet2"/>
      </w:pPr>
      <w:r w:rsidRPr="008A4F6F">
        <w:t>duty of care</w:t>
      </w:r>
    </w:p>
    <w:p w:rsidR="00000000" w:rsidRPr="008A4F6F" w:rsidP="008A4F6F">
      <w:pPr>
        <w:pStyle w:val="ListBullet2"/>
      </w:pPr>
      <w:r w:rsidRPr="008A4F6F">
        <w:t>contracts</w:t>
      </w:r>
    </w:p>
    <w:p w:rsidR="00000000" w:rsidRPr="008A4F6F" w:rsidP="008A4F6F">
      <w:pPr>
        <w:pStyle w:val="ListBullet2"/>
      </w:pPr>
      <w:r w:rsidRPr="008A4F6F">
        <w:t>business and company law</w:t>
      </w:r>
    </w:p>
    <w:p w:rsidR="00000000" w:rsidRPr="008A4F6F" w:rsidP="008A4F6F">
      <w:pPr>
        <w:pStyle w:val="ListBullet2"/>
      </w:pPr>
      <w:r w:rsidRPr="008A4F6F">
        <w:t>freedom of information</w:t>
      </w:r>
    </w:p>
    <w:p w:rsidR="00000000" w:rsidRPr="008A4F6F" w:rsidP="008A4F6F">
      <w:pPr>
        <w:pStyle w:val="ListBullet2"/>
      </w:pPr>
      <w:r w:rsidRPr="008A4F6F">
        <w:t>industrial relations</w:t>
      </w:r>
    </w:p>
    <w:p w:rsidR="00000000" w:rsidRPr="008A4F6F" w:rsidP="008A4F6F">
      <w:pPr>
        <w:pStyle w:val="ListBullet2"/>
      </w:pPr>
      <w:r w:rsidRPr="008A4F6F">
        <w:t>privacy and confidentiality</w:t>
      </w:r>
    </w:p>
    <w:p w:rsidR="00000000" w:rsidRPr="008A4F6F" w:rsidP="008A4F6F">
      <w:pPr>
        <w:pStyle w:val="ListBullet2"/>
      </w:pPr>
      <w:r w:rsidRPr="008A4F6F">
        <w:t>due diligence</w:t>
      </w:r>
    </w:p>
    <w:p w:rsidR="00000000" w:rsidRPr="008A4F6F" w:rsidP="008A4F6F">
      <w:pPr>
        <w:pStyle w:val="ListBullet2"/>
      </w:pPr>
      <w:r w:rsidRPr="008A4F6F">
        <w:t>records management.</w:t>
      </w:r>
    </w:p>
    <w:p w:rsidR="00000000" w:rsidRPr="008A4F6F" w:rsidP="008A4F6F">
      <w:pPr>
        <w:pStyle w:val="AllowPageBreak"/>
      </w:pPr>
    </w:p>
    <w:p w:rsidR="00000000" w:rsidRPr="008A4F6F" w:rsidP="008A4F6F">
      <w:pPr>
        <w:pStyle w:val="Heading1"/>
      </w:pPr>
      <w:bookmarkStart w:id="4" w:name="O_703283"/>
      <w:bookmarkEnd w:id="4"/>
      <w:r w:rsidRPr="008A4F6F">
        <w:t>Assessment Conditions</w:t>
      </w:r>
    </w:p>
    <w:p w:rsidR="00000000" w:rsidRPr="008A4F6F" w:rsidP="00033F5B">
      <w:pPr>
        <w:pStyle w:val="BodyText"/>
      </w:pPr>
      <w:r w:rsidRPr="008A4F6F">
        <w:t>Gather evidence to demonstrate consistent performance in conditions that are safe and replicate the workplace. Noise levels, production flow, interruptions and time variances must be typical of tho</w:t>
      </w:r>
      <w:r w:rsidRPr="008A4F6F">
        <w:t>se experienced in the general ICT industry, and include access to:</w:t>
      </w:r>
    </w:p>
    <w:p w:rsidR="00000000" w:rsidRPr="008A4F6F" w:rsidP="008A4F6F">
      <w:pPr>
        <w:pStyle w:val="ListBullet"/>
      </w:pPr>
      <w:r w:rsidRPr="008A4F6F">
        <w:t>relevant strategic-level enterprise, including:</w:t>
      </w:r>
    </w:p>
    <w:p w:rsidR="00000000" w:rsidRPr="008A4F6F" w:rsidP="008A4F6F">
      <w:pPr>
        <w:pStyle w:val="ListBullet2"/>
      </w:pPr>
      <w:r w:rsidRPr="008A4F6F">
        <w:t>planning</w:t>
      </w:r>
    </w:p>
    <w:p w:rsidR="00000000" w:rsidRPr="008A4F6F" w:rsidP="008A4F6F">
      <w:pPr>
        <w:pStyle w:val="ListBullet2"/>
      </w:pPr>
      <w:r w:rsidRPr="008A4F6F">
        <w:t>financial</w:t>
      </w:r>
    </w:p>
    <w:p w:rsidR="00000000" w:rsidRPr="008A4F6F" w:rsidP="008A4F6F">
      <w:pPr>
        <w:pStyle w:val="ListBullet2"/>
      </w:pPr>
      <w:r w:rsidRPr="008A4F6F">
        <w:t>ICT infrastructure</w:t>
      </w:r>
    </w:p>
    <w:p w:rsidR="00000000" w:rsidRPr="008A4F6F" w:rsidP="008A4F6F">
      <w:pPr>
        <w:pStyle w:val="ListBullet"/>
      </w:pPr>
      <w:r w:rsidRPr="008A4F6F">
        <w:t>codes of practice, legislation and regulations</w:t>
      </w:r>
    </w:p>
    <w:p w:rsidR="00000000" w:rsidRPr="008A4F6F" w:rsidP="008A4F6F">
      <w:pPr>
        <w:pStyle w:val="ListBullet"/>
      </w:pPr>
      <w:r w:rsidRPr="008A4F6F">
        <w:t>organisational policies and procedures.</w:t>
      </w:r>
    </w:p>
    <w:p w:rsidR="00000000" w:rsidRPr="008A4F6F" w:rsidP="008A4F6F">
      <w:pPr>
        <w:pStyle w:val="BodyText"/>
      </w:pPr>
    </w:p>
    <w:p w:rsidR="00000000" w:rsidRPr="008A4F6F" w:rsidP="00033F5B">
      <w:pPr>
        <w:pStyle w:val="BodyText"/>
      </w:pPr>
      <w:r w:rsidRPr="008A4F6F">
        <w:t>Assessors must satisfy NVR/AQTF assessor requirements.</w:t>
      </w:r>
    </w:p>
    <w:p w:rsidR="00000000" w:rsidRPr="008A4F6F" w:rsidP="008A4F6F">
      <w:pPr>
        <w:pStyle w:val="Heading1"/>
      </w:pPr>
      <w:bookmarkStart w:id="5" w:name="O_703286"/>
      <w:bookmarkEnd w:id="5"/>
      <w:r w:rsidRPr="008A4F6F">
        <w:t>Links</w:t>
      </w:r>
    </w:p>
    <w:p w:rsidR="00000000" w:rsidRPr="008A4F6F" w:rsidP="00033F5B">
      <w:pPr>
        <w:pStyle w:val="BodyText"/>
      </w:pPr>
      <w:r w:rsidRPr="008A4F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D7C5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A4F6F" w:rsidP="008A4F6F"/>
    <w:sectPr w:rsidSect="008A4F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F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F6F" w:rsidRPr="00033F5B" w:rsidP="00033F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F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F5B" w:rsidP="008A4F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3F5B" w:rsidP="008A4F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33F5B" w:rsidP="008A4F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F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F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4F6F" w:rsidRPr="00033F5B" w:rsidP="00033F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F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F5B" w:rsidRPr="002D2AF8" w:rsidP="008A4F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ICTICT804 Direct ICT in a supply chain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33F5B" w:rsidP="008A4F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F69D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FCE3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6C23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F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4F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4F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4F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4F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4F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4F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4F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4F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4F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4F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4F6F"/>
  </w:style>
  <w:style w:type="character" w:customStyle="1" w:styleId="Heading1Char">
    <w:name w:val="Heading 1 Char"/>
    <w:basedOn w:val="DefaultParagraphFont"/>
    <w:link w:val="Heading1"/>
    <w:rsid w:val="008A4F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4F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4F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4F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4F6F"/>
    <w:rPr>
      <w:b/>
      <w:spacing w:val="0"/>
    </w:rPr>
  </w:style>
  <w:style w:type="paragraph" w:styleId="ListBullet2">
    <w:name w:val="List Bullet 2"/>
    <w:basedOn w:val="List2"/>
    <w:rsid w:val="008A4F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4F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4F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4F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4F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4F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4F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4F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4F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4F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4F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4F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4F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4F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4F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4F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4F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4F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4F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4F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4F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4F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4F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4F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4F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4F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4F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4F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4F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4F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4F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4F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4F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4F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4F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4F6F"/>
    <w:rPr>
      <w:i/>
    </w:rPr>
  </w:style>
  <w:style w:type="paragraph" w:styleId="Caption">
    <w:name w:val="caption"/>
    <w:basedOn w:val="BodyText"/>
    <w:next w:val="Normal"/>
    <w:qFormat/>
    <w:rsid w:val="008A4F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4F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4F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4F6F"/>
  </w:style>
  <w:style w:type="paragraph" w:styleId="TableofFigures">
    <w:name w:val="table of figures"/>
    <w:basedOn w:val="Normal"/>
    <w:next w:val="Normal"/>
    <w:semiHidden/>
    <w:rsid w:val="008A4F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4F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4F6F"/>
    <w:rPr>
      <w:rFonts w:ascii="Wingdings" w:hAnsi="Wingdings"/>
    </w:rPr>
  </w:style>
  <w:style w:type="paragraph" w:customStyle="1" w:styleId="TableHeading">
    <w:name w:val="Table Heading"/>
    <w:basedOn w:val="HeadingBase"/>
    <w:rsid w:val="008A4F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4F6F"/>
    <w:rPr>
      <w:color w:val="0033CC"/>
      <w:u w:val="none"/>
    </w:rPr>
  </w:style>
  <w:style w:type="paragraph" w:customStyle="1" w:styleId="BodyTextRight">
    <w:name w:val="Body Text Right"/>
    <w:basedOn w:val="BodyText"/>
    <w:rsid w:val="008A4F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4F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4F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4F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4F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4F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4F6F"/>
    <w:rPr>
      <w:sz w:val="32"/>
    </w:rPr>
  </w:style>
  <w:style w:type="paragraph" w:customStyle="1" w:styleId="HeadingProcedure">
    <w:name w:val="Heading Procedure"/>
    <w:basedOn w:val="HeadingBase"/>
    <w:next w:val="Normal"/>
    <w:rsid w:val="008A4F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4F6F"/>
    <w:pPr>
      <w:spacing w:before="60" w:after="60"/>
    </w:pPr>
  </w:style>
  <w:style w:type="paragraph" w:styleId="ListContinue">
    <w:name w:val="List Continue"/>
    <w:basedOn w:val="List"/>
    <w:rsid w:val="008A4F6F"/>
    <w:pPr>
      <w:ind w:firstLine="0"/>
    </w:pPr>
  </w:style>
  <w:style w:type="paragraph" w:customStyle="1" w:styleId="ListNote">
    <w:name w:val="List Note"/>
    <w:basedOn w:val="List"/>
    <w:rsid w:val="008A4F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4F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4F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4F6F"/>
    <w:rPr>
      <w:rFonts w:ascii="Courier New" w:hAnsi="Courier New"/>
    </w:rPr>
  </w:style>
  <w:style w:type="paragraph" w:customStyle="1" w:styleId="NoteBullet">
    <w:name w:val="Note Bullet"/>
    <w:basedOn w:val="Note"/>
    <w:rsid w:val="008A4F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4F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4F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4F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4F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4F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4F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4F6F"/>
    <w:rPr>
      <w:b/>
      <w:smallCaps/>
    </w:rPr>
  </w:style>
  <w:style w:type="paragraph" w:customStyle="1" w:styleId="TableListNumber">
    <w:name w:val="Table List Number"/>
    <w:basedOn w:val="ListNumber"/>
    <w:rsid w:val="008A4F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4F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4F6F"/>
    <w:pPr>
      <w:numPr>
        <w:numId w:val="9"/>
      </w:numPr>
    </w:pPr>
  </w:style>
  <w:style w:type="paragraph" w:customStyle="1" w:styleId="ListAlpha2">
    <w:name w:val="List Alpha 2"/>
    <w:basedOn w:val="List2"/>
    <w:rsid w:val="008A4F6F"/>
    <w:pPr>
      <w:numPr>
        <w:numId w:val="8"/>
      </w:numPr>
    </w:pPr>
  </w:style>
  <w:style w:type="paragraph" w:styleId="List2">
    <w:name w:val="List 2"/>
    <w:basedOn w:val="BodyText"/>
    <w:rsid w:val="008A4F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4F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4F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4F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4F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4F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4F6F"/>
    <w:pPr>
      <w:numPr>
        <w:numId w:val="4"/>
      </w:numPr>
    </w:pPr>
  </w:style>
  <w:style w:type="paragraph" w:styleId="ListContinue2">
    <w:name w:val="List Continue 2"/>
    <w:basedOn w:val="List2"/>
    <w:rsid w:val="008A4F6F"/>
    <w:pPr>
      <w:ind w:firstLine="0"/>
    </w:pPr>
  </w:style>
  <w:style w:type="paragraph" w:styleId="ListContinue3">
    <w:name w:val="List Continue 3"/>
    <w:basedOn w:val="List3"/>
    <w:rsid w:val="008A4F6F"/>
    <w:pPr>
      <w:ind w:left="1021" w:firstLine="0"/>
    </w:pPr>
  </w:style>
  <w:style w:type="paragraph" w:styleId="ListContinue4">
    <w:name w:val="List Continue 4"/>
    <w:basedOn w:val="List4"/>
    <w:rsid w:val="008A4F6F"/>
    <w:pPr>
      <w:ind w:firstLine="0"/>
    </w:pPr>
  </w:style>
  <w:style w:type="paragraph" w:styleId="ListContinue5">
    <w:name w:val="List Continue 5"/>
    <w:basedOn w:val="List5"/>
    <w:rsid w:val="008A4F6F"/>
    <w:pPr>
      <w:ind w:firstLine="0"/>
    </w:pPr>
  </w:style>
  <w:style w:type="paragraph" w:styleId="ListNumber3">
    <w:name w:val="List Number 3"/>
    <w:basedOn w:val="List3"/>
    <w:rsid w:val="008A4F6F"/>
    <w:pPr>
      <w:numPr>
        <w:numId w:val="5"/>
      </w:numPr>
    </w:pPr>
  </w:style>
  <w:style w:type="paragraph" w:styleId="ListNumber4">
    <w:name w:val="List Number 4"/>
    <w:basedOn w:val="List4"/>
    <w:rsid w:val="008A4F6F"/>
    <w:pPr>
      <w:numPr>
        <w:numId w:val="6"/>
      </w:numPr>
    </w:pPr>
  </w:style>
  <w:style w:type="paragraph" w:styleId="ListNumber5">
    <w:name w:val="List Number 5"/>
    <w:basedOn w:val="List5"/>
    <w:rsid w:val="008A4F6F"/>
    <w:pPr>
      <w:numPr>
        <w:numId w:val="7"/>
      </w:numPr>
    </w:pPr>
  </w:style>
  <w:style w:type="paragraph" w:styleId="BlockText">
    <w:name w:val="Block Text"/>
    <w:basedOn w:val="Normal"/>
    <w:rsid w:val="008A4F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4F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4F6F"/>
    <w:rPr>
      <w:sz w:val="16"/>
      <w:vertAlign w:val="superscript"/>
    </w:rPr>
  </w:style>
  <w:style w:type="character" w:customStyle="1" w:styleId="Symbols">
    <w:name w:val="Symbols"/>
    <w:basedOn w:val="DefaultParagraphFont"/>
    <w:rsid w:val="008A4F6F"/>
    <w:rPr>
      <w:rFonts w:ascii="Symbol" w:hAnsi="Symbol"/>
    </w:rPr>
  </w:style>
  <w:style w:type="character" w:customStyle="1" w:styleId="MenuOptions">
    <w:name w:val="Menu Options"/>
    <w:basedOn w:val="DefaultParagraphFont"/>
    <w:rsid w:val="008A4F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4F6F"/>
    <w:rPr>
      <w:b/>
    </w:rPr>
  </w:style>
  <w:style w:type="character" w:customStyle="1" w:styleId="Underlined">
    <w:name w:val="Underlined"/>
    <w:basedOn w:val="DefaultParagraphFont"/>
    <w:rsid w:val="008A4F6F"/>
    <w:rPr>
      <w:u w:val="single"/>
    </w:rPr>
  </w:style>
  <w:style w:type="paragraph" w:customStyle="1" w:styleId="TableBodyTextRight">
    <w:name w:val="Table Body Text Right"/>
    <w:basedOn w:val="TableBodyText"/>
    <w:rsid w:val="008A4F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4F6F"/>
    <w:rPr>
      <w:sz w:val="18"/>
    </w:rPr>
  </w:style>
  <w:style w:type="paragraph" w:customStyle="1" w:styleId="BodySmallRight">
    <w:name w:val="Body Small Right"/>
    <w:basedOn w:val="BodyTextRight"/>
    <w:rsid w:val="008A4F6F"/>
    <w:rPr>
      <w:sz w:val="18"/>
      <w:szCs w:val="18"/>
    </w:rPr>
  </w:style>
  <w:style w:type="paragraph" w:customStyle="1" w:styleId="MarginEdition">
    <w:name w:val="Margin Edition"/>
    <w:basedOn w:val="MarginNote"/>
    <w:rsid w:val="008A4F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4F6F"/>
    <w:rPr>
      <w:sz w:val="2"/>
      <w:szCs w:val="2"/>
    </w:rPr>
  </w:style>
  <w:style w:type="character" w:customStyle="1" w:styleId="Small">
    <w:name w:val="Small"/>
    <w:basedOn w:val="DefaultParagraphFont"/>
    <w:rsid w:val="008A4F6F"/>
    <w:rPr>
      <w:sz w:val="16"/>
    </w:rPr>
  </w:style>
  <w:style w:type="paragraph" w:customStyle="1" w:styleId="WideTable">
    <w:name w:val="Wide Table"/>
    <w:basedOn w:val="Normal"/>
    <w:rsid w:val="008A4F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4F6F"/>
  </w:style>
  <w:style w:type="paragraph" w:styleId="Quote">
    <w:name w:val="Quote"/>
    <w:basedOn w:val="Heading1"/>
    <w:link w:val="QuoteChar"/>
    <w:qFormat/>
    <w:rsid w:val="008A4F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4F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4F6F"/>
    <w:pPr>
      <w:pageBreakBefore/>
    </w:pPr>
  </w:style>
  <w:style w:type="paragraph" w:customStyle="1" w:styleId="Border">
    <w:name w:val="Border"/>
    <w:basedOn w:val="Normal"/>
    <w:qFormat/>
    <w:rsid w:val="008A4F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4F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F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F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4F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4F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4F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4F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4F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4F6F"/>
    <w:rPr>
      <w:u w:val="single"/>
    </w:rPr>
  </w:style>
  <w:style w:type="character" w:customStyle="1" w:styleId="BoldandItalics">
    <w:name w:val="Bold and Italics"/>
    <w:qFormat/>
    <w:rsid w:val="008A4F6F"/>
    <w:rPr>
      <w:b/>
      <w:i/>
      <w:u w:val="none"/>
    </w:rPr>
  </w:style>
  <w:style w:type="paragraph" w:styleId="BalloonText">
    <w:name w:val="Balloon Text"/>
    <w:basedOn w:val="Normal"/>
    <w:link w:val="BalloonTextChar"/>
    <w:rsid w:val="008A4F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4F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4F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4F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4F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4F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4F6F"/>
    <w:pPr>
      <w:spacing w:before="0" w:after="0"/>
    </w:pPr>
  </w:style>
  <w:style w:type="paragraph" w:customStyle="1" w:styleId="BodyTextBold">
    <w:name w:val="Body Text Bold"/>
    <w:basedOn w:val="BodyText"/>
    <w:qFormat/>
    <w:rsid w:val="008A4F6F"/>
    <w:rPr>
      <w:b/>
    </w:rPr>
  </w:style>
  <w:style w:type="character" w:styleId="Hyperlink">
    <w:name w:val="Hyperlink"/>
    <w:basedOn w:val="DefaultParagraphFont"/>
    <w:uiPriority w:val="99"/>
    <w:unhideWhenUsed/>
    <w:rsid w:val="00033F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2467</Characters>
  <Application>Microsoft Office Word</Application>
  <DocSecurity>0</DocSecurity>
  <Lines>74</Lines>
  <Paragraphs>55</Paragraphs>
  <ScaleCrop>false</ScaleCrop>
  <Company>Author-it Software Corporation Ltd.</Company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ICTICT804 Direct ICT in a supply chain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2024-07-12T08:11:00Z</dcterms:created>
  <dcterms:modified xsi:type="dcterms:W3CDTF">2024-07-12T08:11:00Z</dcterms:modified>
</cp:coreProperties>
</file>