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708" w:rsidP="00FB0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ICTICT803 Endorse business plan components for a new initiative</w:t>
      </w:r>
      <w:r>
        <w:fldChar w:fldCharType="end"/>
      </w:r>
    </w:p>
    <w:p w:rsidR="00FB0708" w:rsidP="00FB0708">
      <w:pPr>
        <w:pStyle w:val="Version"/>
        <w:sectPr w:rsidSect="004B0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2B5" w:rsidP="004B02B5">
      <w:pPr>
        <w:pStyle w:val="SuperHeading"/>
      </w:pPr>
      <w:r w:rsidRPr="004B02B5">
        <w:t>Assessment Requirements for ICTICT803 Endorse business plan components for a new initiative</w:t>
      </w:r>
    </w:p>
    <w:p w:rsidR="00000000" w:rsidRPr="004B02B5" w:rsidP="004B02B5">
      <w:pPr>
        <w:pStyle w:val="Heading1"/>
      </w:pPr>
      <w:bookmarkStart w:id="1" w:name="O_703318"/>
      <w:bookmarkEnd w:id="1"/>
      <w:r w:rsidRPr="004B0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B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2B5" w:rsidP="004B02B5">
            <w:pPr>
              <w:pStyle w:val="BodyText"/>
            </w:pPr>
            <w:r w:rsidRPr="004B02B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2B5">
            <w:pPr>
              <w:pStyle w:val="BodyText"/>
              <w:rPr>
                <w:lang w:val="en-NZ"/>
              </w:rPr>
            </w:pPr>
            <w:r w:rsidRPr="004B02B5">
              <w:rPr>
                <w:rStyle w:val="SpecialBold"/>
              </w:rPr>
              <w:t>Comments</w:t>
            </w:r>
          </w:p>
        </w:tc>
      </w:tr>
      <w:tr w:rsidTr="004B0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2B5">
            <w:pPr>
              <w:pStyle w:val="BodyText"/>
              <w:rPr>
                <w:lang w:val="en-NZ"/>
              </w:rPr>
            </w:pPr>
            <w:r w:rsidRPr="004B02B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2B5" w:rsidP="004B02B5">
            <w:pPr>
              <w:pStyle w:val="BodyText"/>
            </w:pPr>
            <w:r w:rsidRPr="004B02B5">
              <w:t>This version first released with ICT Information and Communications Technology Training Package Version 1.0.</w:t>
            </w:r>
          </w:p>
        </w:tc>
      </w:tr>
    </w:tbl>
    <w:p w:rsidR="00000000" w:rsidRPr="004B02B5" w:rsidP="004B02B5">
      <w:pPr>
        <w:pStyle w:val="BodyText"/>
      </w:pPr>
    </w:p>
    <w:p w:rsidR="00000000" w:rsidRPr="004B02B5" w:rsidP="004B02B5">
      <w:pPr>
        <w:pStyle w:val="AllowPageBreak"/>
      </w:pPr>
    </w:p>
    <w:p w:rsidR="00000000" w:rsidRPr="004B02B5" w:rsidP="004B02B5">
      <w:pPr>
        <w:pStyle w:val="Heading1"/>
      </w:pPr>
      <w:bookmarkStart w:id="2" w:name="O_703319"/>
      <w:bookmarkEnd w:id="2"/>
      <w:r w:rsidRPr="004B02B5">
        <w:t>Performance Evidence</w:t>
      </w:r>
    </w:p>
    <w:p w:rsidR="00000000" w:rsidRPr="004B02B5" w:rsidP="00FB0708">
      <w:pPr>
        <w:pStyle w:val="BodyText"/>
      </w:pPr>
      <w:r w:rsidRPr="004B02B5">
        <w:t>Evidence of the ability to:</w:t>
      </w:r>
    </w:p>
    <w:p w:rsidR="00000000" w:rsidRPr="004B02B5" w:rsidP="004B02B5">
      <w:pPr>
        <w:pStyle w:val="ListBullet"/>
      </w:pPr>
      <w:r w:rsidRPr="004B02B5">
        <w:t>verify the strategy aligning information and communications technology (ICT) s</w:t>
      </w:r>
      <w:r w:rsidRPr="004B02B5">
        <w:t>ervices with organisational goals</w:t>
      </w:r>
    </w:p>
    <w:p w:rsidR="00000000" w:rsidRPr="004B02B5" w:rsidP="004B02B5">
      <w:pPr>
        <w:pStyle w:val="ListBullet"/>
      </w:pPr>
      <w:r w:rsidRPr="004B02B5">
        <w:t>direct a critical risk analysis, including security, for ICT assets</w:t>
      </w:r>
    </w:p>
    <w:p w:rsidR="00000000" w:rsidRPr="004B02B5" w:rsidP="004B02B5">
      <w:pPr>
        <w:pStyle w:val="ListBullet"/>
      </w:pPr>
      <w:r w:rsidRPr="004B02B5">
        <w:t>verify that the risk assessment procedures are implemented</w:t>
      </w:r>
    </w:p>
    <w:p w:rsidR="00000000" w:rsidRPr="004B02B5" w:rsidP="004B02B5">
      <w:pPr>
        <w:pStyle w:val="ListBullet"/>
      </w:pPr>
      <w:r w:rsidRPr="004B02B5">
        <w:t>verify that the contingency plans for business continuity are established</w:t>
      </w:r>
    </w:p>
    <w:p w:rsidR="00000000" w:rsidRPr="004B02B5" w:rsidP="004B02B5">
      <w:pPr>
        <w:pStyle w:val="ListBullet"/>
      </w:pPr>
      <w:r w:rsidRPr="004B02B5">
        <w:t>eval</w:t>
      </w:r>
      <w:r w:rsidRPr="004B02B5">
        <w:t>uate the warning systems, and direct an ongoing process that includes regular or programmed reviews of the risk profile</w:t>
      </w:r>
    </w:p>
    <w:p w:rsidR="00000000" w:rsidRPr="004B02B5" w:rsidP="004B02B5">
      <w:pPr>
        <w:pStyle w:val="ListBullet"/>
      </w:pPr>
      <w:r w:rsidRPr="004B02B5">
        <w:t>verify that security products are being utilised</w:t>
      </w:r>
    </w:p>
    <w:p w:rsidR="00000000" w:rsidRPr="004B02B5" w:rsidP="004B02B5">
      <w:pPr>
        <w:pStyle w:val="ListBullet"/>
      </w:pPr>
      <w:r w:rsidRPr="004B02B5">
        <w:t>verify organisational security policy is being implemented</w:t>
      </w:r>
    </w:p>
    <w:p w:rsidR="00000000" w:rsidRPr="004B02B5" w:rsidP="004B02B5">
      <w:pPr>
        <w:pStyle w:val="ListBullet"/>
      </w:pPr>
      <w:r w:rsidRPr="004B02B5">
        <w:t xml:space="preserve">direct the development of a </w:t>
      </w:r>
      <w:r w:rsidRPr="004B02B5">
        <w:t>strategy to ensure that quality expectations are being met</w:t>
      </w:r>
    </w:p>
    <w:p w:rsidR="00000000" w:rsidRPr="004B02B5" w:rsidP="004B02B5">
      <w:pPr>
        <w:pStyle w:val="ListBullet"/>
      </w:pPr>
      <w:r w:rsidRPr="004B02B5">
        <w:t>endorse the main components of the business plan.</w:t>
      </w:r>
    </w:p>
    <w:p w:rsidR="00000000" w:rsidRPr="004B02B5" w:rsidP="004B02B5">
      <w:pPr>
        <w:pStyle w:val="BodyText"/>
      </w:pPr>
    </w:p>
    <w:p w:rsidR="00000000" w:rsidRPr="004B02B5" w:rsidP="00FB0708">
      <w:pPr>
        <w:pStyle w:val="BodyText"/>
      </w:pPr>
      <w:r w:rsidRPr="004B02B5">
        <w:t>Note: If a specific volume or frequency is not stated, then evidence must be provided at least once.</w:t>
      </w:r>
    </w:p>
    <w:p w:rsidR="00000000" w:rsidRPr="004B02B5" w:rsidP="004B02B5">
      <w:pPr>
        <w:pStyle w:val="Heading1"/>
      </w:pPr>
      <w:bookmarkStart w:id="3" w:name="O_703320"/>
      <w:bookmarkEnd w:id="3"/>
      <w:r w:rsidRPr="004B02B5">
        <w:t>Knowledge Evidence</w:t>
      </w:r>
    </w:p>
    <w:p w:rsidR="00000000" w:rsidRPr="004B02B5" w:rsidP="00FB0708">
      <w:pPr>
        <w:pStyle w:val="BodyText"/>
      </w:pPr>
      <w:r w:rsidRPr="004B02B5">
        <w:t>To comple</w:t>
      </w:r>
      <w:r w:rsidRPr="004B02B5">
        <w:t>te the unit requirements safely and effectively, the individual must:</w:t>
      </w:r>
    </w:p>
    <w:p w:rsidR="00000000" w:rsidRPr="004B02B5" w:rsidP="004B02B5">
      <w:pPr>
        <w:pStyle w:val="ListBullet"/>
      </w:pPr>
      <w:r w:rsidRPr="004B02B5">
        <w:t>research and summarise, risk management principles and guidelines</w:t>
      </w:r>
    </w:p>
    <w:p w:rsidR="00000000" w:rsidRPr="004B02B5" w:rsidP="004B02B5">
      <w:pPr>
        <w:pStyle w:val="ListBullet"/>
      </w:pPr>
      <w:r w:rsidRPr="004B02B5">
        <w:t>review business continuity issues for the organisation</w:t>
      </w:r>
    </w:p>
    <w:p w:rsidR="00000000" w:rsidRPr="004B02B5" w:rsidP="004B02B5">
      <w:pPr>
        <w:pStyle w:val="ListBullet"/>
      </w:pPr>
      <w:r w:rsidRPr="004B02B5">
        <w:t>explore the organisation’s industry and current functionality, i</w:t>
      </w:r>
      <w:r w:rsidRPr="004B02B5">
        <w:t>ncluding the existing data and information systems</w:t>
      </w:r>
    </w:p>
    <w:p w:rsidR="00000000" w:rsidRPr="004B02B5" w:rsidP="004B02B5">
      <w:pPr>
        <w:pStyle w:val="ListBullet"/>
      </w:pPr>
      <w:r w:rsidRPr="004B02B5">
        <w:t>describe the organisation</w:t>
      </w:r>
      <w:r>
        <w:t>’</w:t>
      </w:r>
      <w:r w:rsidRPr="004B02B5">
        <w:t>s internal and external dependencies, and interdependencies</w:t>
      </w:r>
    </w:p>
    <w:p w:rsidR="00000000" w:rsidRPr="004B02B5" w:rsidP="004B02B5">
      <w:pPr>
        <w:pStyle w:val="ListBullet"/>
      </w:pPr>
      <w:r w:rsidRPr="004B02B5">
        <w:t>review and summarise the organisational policies and procedures, including the risk-management strategy</w:t>
      </w:r>
    </w:p>
    <w:p w:rsidR="00000000" w:rsidRPr="004B02B5" w:rsidP="004B02B5">
      <w:pPr>
        <w:pStyle w:val="ListBullet"/>
      </w:pPr>
      <w:r w:rsidRPr="004B02B5">
        <w:t>discuss past an</w:t>
      </w:r>
      <w:r w:rsidRPr="004B02B5">
        <w:t>d current internal, external and industry disruptions</w:t>
      </w:r>
    </w:p>
    <w:p w:rsidR="00000000" w:rsidRPr="004B02B5" w:rsidP="004B02B5">
      <w:pPr>
        <w:pStyle w:val="ListBullet"/>
      </w:pPr>
      <w:r w:rsidRPr="004B02B5">
        <w:t>outline the relevant legislation and regulations that impact on business continuity, including:</w:t>
      </w:r>
    </w:p>
    <w:p w:rsidR="00000000" w:rsidRPr="004B02B5" w:rsidP="004B02B5">
      <w:pPr>
        <w:pStyle w:val="ListBullet2"/>
      </w:pPr>
      <w:r w:rsidRPr="004B02B5">
        <w:t>workplace health and safety (WHS)</w:t>
      </w:r>
    </w:p>
    <w:p w:rsidR="00000000" w:rsidRPr="004B02B5" w:rsidP="004B02B5">
      <w:pPr>
        <w:pStyle w:val="ListBullet2"/>
      </w:pPr>
      <w:r w:rsidRPr="004B02B5">
        <w:t>environment</w:t>
      </w:r>
    </w:p>
    <w:p w:rsidR="00000000" w:rsidRPr="004B02B5" w:rsidP="004B02B5">
      <w:pPr>
        <w:pStyle w:val="ListBullet2"/>
      </w:pPr>
      <w:r w:rsidRPr="004B02B5">
        <w:t>duty of care</w:t>
      </w:r>
    </w:p>
    <w:p w:rsidR="00000000" w:rsidRPr="004B02B5" w:rsidP="004B02B5">
      <w:pPr>
        <w:pStyle w:val="ListBullet2"/>
      </w:pPr>
      <w:r w:rsidRPr="004B02B5">
        <w:t>contracts</w:t>
      </w:r>
    </w:p>
    <w:p w:rsidR="00000000" w:rsidRPr="004B02B5" w:rsidP="004B02B5">
      <w:pPr>
        <w:pStyle w:val="ListBullet2"/>
      </w:pPr>
      <w:r w:rsidRPr="004B02B5">
        <w:t>business and company law</w:t>
      </w:r>
    </w:p>
    <w:p w:rsidR="00000000" w:rsidRPr="004B02B5" w:rsidP="004B02B5">
      <w:pPr>
        <w:pStyle w:val="ListBullet2"/>
      </w:pPr>
      <w:r w:rsidRPr="004B02B5">
        <w:t>freedom of information</w:t>
      </w:r>
    </w:p>
    <w:p w:rsidR="00000000" w:rsidRPr="004B02B5" w:rsidP="004B02B5">
      <w:pPr>
        <w:pStyle w:val="ListBullet2"/>
      </w:pPr>
      <w:r w:rsidRPr="004B02B5">
        <w:t>industrial relations</w:t>
      </w:r>
    </w:p>
    <w:p w:rsidR="00000000" w:rsidRPr="004B02B5" w:rsidP="004B02B5">
      <w:pPr>
        <w:pStyle w:val="ListBullet2"/>
      </w:pPr>
      <w:r w:rsidRPr="004B02B5">
        <w:t>privacy and confidentiality</w:t>
      </w:r>
    </w:p>
    <w:p w:rsidR="00000000" w:rsidRPr="004B02B5" w:rsidP="004B02B5">
      <w:pPr>
        <w:pStyle w:val="ListBullet2"/>
      </w:pPr>
      <w:r w:rsidRPr="004B02B5">
        <w:t>due diligence</w:t>
      </w:r>
    </w:p>
    <w:p w:rsidR="00000000" w:rsidRPr="004B02B5" w:rsidP="004B02B5">
      <w:pPr>
        <w:pStyle w:val="ListBullet2"/>
      </w:pPr>
      <w:r w:rsidRPr="004B02B5">
        <w:t>records management.</w:t>
      </w:r>
    </w:p>
    <w:p w:rsidR="00000000" w:rsidRPr="004B02B5" w:rsidP="004B02B5">
      <w:pPr>
        <w:pStyle w:val="AllowPageBreak"/>
      </w:pPr>
    </w:p>
    <w:p w:rsidR="00000000" w:rsidRPr="004B02B5" w:rsidP="004B02B5">
      <w:pPr>
        <w:pStyle w:val="Heading1"/>
      </w:pPr>
      <w:bookmarkStart w:id="4" w:name="O_703321"/>
      <w:bookmarkEnd w:id="4"/>
      <w:r w:rsidRPr="004B02B5">
        <w:t>Assessment Conditions</w:t>
      </w:r>
    </w:p>
    <w:p w:rsidR="00000000" w:rsidRPr="004B02B5" w:rsidP="00FB0708">
      <w:pPr>
        <w:pStyle w:val="BodyText"/>
      </w:pPr>
      <w:r w:rsidRPr="004B02B5">
        <w:t xml:space="preserve">Gather evidence to demonstrate consistent performance in conditions that are safe and replicate the workplace. </w:t>
      </w:r>
      <w:r w:rsidRPr="004B02B5">
        <w:t>Noise levels, production flow, interruptions and time variances must be typical of those experienced in the general ICT industry, and include access to:</w:t>
      </w:r>
    </w:p>
    <w:p w:rsidR="00000000" w:rsidRPr="004B02B5" w:rsidP="004B02B5">
      <w:pPr>
        <w:pStyle w:val="ListBullet"/>
      </w:pPr>
      <w:r w:rsidRPr="004B02B5">
        <w:t>relevant strategic-level enterprise documentation, including:</w:t>
      </w:r>
    </w:p>
    <w:p w:rsidR="00000000" w:rsidRPr="004B02B5" w:rsidP="004B02B5">
      <w:pPr>
        <w:pStyle w:val="ListBullet2"/>
      </w:pPr>
      <w:r w:rsidRPr="004B02B5">
        <w:t>planning</w:t>
      </w:r>
    </w:p>
    <w:p w:rsidR="00000000" w:rsidRPr="004B02B5" w:rsidP="004B02B5">
      <w:pPr>
        <w:pStyle w:val="ListBullet2"/>
      </w:pPr>
      <w:r w:rsidRPr="004B02B5">
        <w:t>financial</w:t>
      </w:r>
    </w:p>
    <w:p w:rsidR="00000000" w:rsidRPr="004B02B5" w:rsidP="004B02B5">
      <w:pPr>
        <w:pStyle w:val="ListBullet2"/>
      </w:pPr>
      <w:r w:rsidRPr="004B02B5">
        <w:t>ICT infrastructure documentation</w:t>
      </w:r>
    </w:p>
    <w:p w:rsidR="00000000" w:rsidRPr="004B02B5" w:rsidP="004B02B5">
      <w:pPr>
        <w:pStyle w:val="ListBullet"/>
      </w:pPr>
      <w:r w:rsidRPr="004B02B5">
        <w:t>legislative policies.</w:t>
      </w:r>
    </w:p>
    <w:p w:rsidR="00000000" w:rsidRPr="004B02B5" w:rsidP="004B02B5">
      <w:pPr>
        <w:pStyle w:val="BodyText"/>
      </w:pPr>
    </w:p>
    <w:p w:rsidR="00000000" w:rsidRPr="004B02B5" w:rsidP="00FB0708">
      <w:pPr>
        <w:pStyle w:val="BodyText"/>
      </w:pPr>
      <w:r w:rsidRPr="004B02B5">
        <w:t>Assessors must satisfy NVR/AQTF assessor requirements.</w:t>
      </w:r>
    </w:p>
    <w:p w:rsidR="00000000" w:rsidRPr="004B02B5" w:rsidP="004B02B5">
      <w:pPr>
        <w:pStyle w:val="Heading1"/>
      </w:pPr>
      <w:bookmarkStart w:id="5" w:name="O_703324"/>
      <w:bookmarkEnd w:id="5"/>
      <w:r w:rsidRPr="004B02B5">
        <w:t>Links</w:t>
      </w:r>
    </w:p>
    <w:p w:rsidR="00000000" w:rsidRPr="004B02B5" w:rsidP="00FB0708">
      <w:pPr>
        <w:pStyle w:val="BodyText"/>
      </w:pPr>
      <w:r w:rsidRPr="004B02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51EE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B02B5" w:rsidP="004B02B5"/>
    <w:sectPr w:rsidSect="004B02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B5" w:rsidRPr="00FB0708" w:rsidP="00FB0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08" w:rsidP="004B0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708" w:rsidP="004B0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708" w:rsidP="004B0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2B5" w:rsidRPr="00FB0708" w:rsidP="00FB0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08" w:rsidRPr="002D2AF8" w:rsidP="004B0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ICTICT803 Endorse business plan components for a new initiative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B0708" w:rsidP="004B0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A8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6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01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2B5"/>
  </w:style>
  <w:style w:type="character" w:customStyle="1" w:styleId="Heading1Char">
    <w:name w:val="Heading 1 Char"/>
    <w:basedOn w:val="DefaultParagraphFont"/>
    <w:link w:val="Heading1"/>
    <w:rsid w:val="004B0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2B5"/>
    <w:rPr>
      <w:b/>
      <w:spacing w:val="0"/>
    </w:rPr>
  </w:style>
  <w:style w:type="paragraph" w:styleId="ListBullet2">
    <w:name w:val="List Bullet 2"/>
    <w:basedOn w:val="List2"/>
    <w:rsid w:val="004B02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2B5"/>
    <w:rPr>
      <w:i/>
    </w:rPr>
  </w:style>
  <w:style w:type="paragraph" w:styleId="Caption">
    <w:name w:val="caption"/>
    <w:basedOn w:val="BodyText"/>
    <w:next w:val="Normal"/>
    <w:qFormat/>
    <w:rsid w:val="004B0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2B5"/>
  </w:style>
  <w:style w:type="paragraph" w:styleId="TableofFigures">
    <w:name w:val="table of figures"/>
    <w:basedOn w:val="Normal"/>
    <w:next w:val="Normal"/>
    <w:semiHidden/>
    <w:rsid w:val="004B0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2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2B5"/>
    <w:rPr>
      <w:rFonts w:ascii="Wingdings" w:hAnsi="Wingdings"/>
    </w:rPr>
  </w:style>
  <w:style w:type="paragraph" w:customStyle="1" w:styleId="TableHeading">
    <w:name w:val="Table Heading"/>
    <w:basedOn w:val="HeadingBase"/>
    <w:rsid w:val="004B0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2B5"/>
    <w:rPr>
      <w:color w:val="0033CC"/>
      <w:u w:val="none"/>
    </w:rPr>
  </w:style>
  <w:style w:type="paragraph" w:customStyle="1" w:styleId="BodyTextRight">
    <w:name w:val="Body Text Right"/>
    <w:basedOn w:val="BodyText"/>
    <w:rsid w:val="004B0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2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2B5"/>
    <w:rPr>
      <w:sz w:val="32"/>
    </w:rPr>
  </w:style>
  <w:style w:type="paragraph" w:customStyle="1" w:styleId="HeadingProcedure">
    <w:name w:val="Heading Procedure"/>
    <w:basedOn w:val="HeadingBase"/>
    <w:next w:val="Normal"/>
    <w:rsid w:val="004B0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2B5"/>
    <w:pPr>
      <w:spacing w:before="60" w:after="60"/>
    </w:pPr>
  </w:style>
  <w:style w:type="paragraph" w:styleId="ListContinue">
    <w:name w:val="List Continue"/>
    <w:basedOn w:val="List"/>
    <w:rsid w:val="004B02B5"/>
    <w:pPr>
      <w:ind w:firstLine="0"/>
    </w:pPr>
  </w:style>
  <w:style w:type="paragraph" w:customStyle="1" w:styleId="ListNote">
    <w:name w:val="List Note"/>
    <w:basedOn w:val="List"/>
    <w:rsid w:val="004B0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2B5"/>
    <w:rPr>
      <w:rFonts w:ascii="Courier New" w:hAnsi="Courier New"/>
    </w:rPr>
  </w:style>
  <w:style w:type="paragraph" w:customStyle="1" w:styleId="NoteBullet">
    <w:name w:val="Note Bullet"/>
    <w:basedOn w:val="Note"/>
    <w:rsid w:val="004B0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2B5"/>
    <w:rPr>
      <w:b/>
      <w:smallCaps/>
    </w:rPr>
  </w:style>
  <w:style w:type="paragraph" w:customStyle="1" w:styleId="TableListNumber">
    <w:name w:val="Table List Number"/>
    <w:basedOn w:val="ListNumber"/>
    <w:rsid w:val="004B0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2B5"/>
    <w:pPr>
      <w:numPr>
        <w:numId w:val="9"/>
      </w:numPr>
    </w:pPr>
  </w:style>
  <w:style w:type="paragraph" w:customStyle="1" w:styleId="ListAlpha2">
    <w:name w:val="List Alpha 2"/>
    <w:basedOn w:val="List2"/>
    <w:rsid w:val="004B02B5"/>
    <w:pPr>
      <w:numPr>
        <w:numId w:val="8"/>
      </w:numPr>
    </w:pPr>
  </w:style>
  <w:style w:type="paragraph" w:styleId="List2">
    <w:name w:val="List 2"/>
    <w:basedOn w:val="BodyText"/>
    <w:rsid w:val="004B0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2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2B5"/>
    <w:pPr>
      <w:numPr>
        <w:numId w:val="4"/>
      </w:numPr>
    </w:pPr>
  </w:style>
  <w:style w:type="paragraph" w:styleId="ListContinue2">
    <w:name w:val="List Continue 2"/>
    <w:basedOn w:val="List2"/>
    <w:rsid w:val="004B02B5"/>
    <w:pPr>
      <w:ind w:firstLine="0"/>
    </w:pPr>
  </w:style>
  <w:style w:type="paragraph" w:styleId="ListContinue3">
    <w:name w:val="List Continue 3"/>
    <w:basedOn w:val="List3"/>
    <w:rsid w:val="004B02B5"/>
    <w:pPr>
      <w:ind w:left="1021" w:firstLine="0"/>
    </w:pPr>
  </w:style>
  <w:style w:type="paragraph" w:styleId="ListContinue4">
    <w:name w:val="List Continue 4"/>
    <w:basedOn w:val="List4"/>
    <w:rsid w:val="004B02B5"/>
    <w:pPr>
      <w:ind w:firstLine="0"/>
    </w:pPr>
  </w:style>
  <w:style w:type="paragraph" w:styleId="ListContinue5">
    <w:name w:val="List Continue 5"/>
    <w:basedOn w:val="List5"/>
    <w:rsid w:val="004B02B5"/>
    <w:pPr>
      <w:ind w:firstLine="0"/>
    </w:pPr>
  </w:style>
  <w:style w:type="paragraph" w:styleId="ListNumber3">
    <w:name w:val="List Number 3"/>
    <w:basedOn w:val="List3"/>
    <w:rsid w:val="004B02B5"/>
    <w:pPr>
      <w:numPr>
        <w:numId w:val="5"/>
      </w:numPr>
    </w:pPr>
  </w:style>
  <w:style w:type="paragraph" w:styleId="ListNumber4">
    <w:name w:val="List Number 4"/>
    <w:basedOn w:val="List4"/>
    <w:rsid w:val="004B02B5"/>
    <w:pPr>
      <w:numPr>
        <w:numId w:val="6"/>
      </w:numPr>
    </w:pPr>
  </w:style>
  <w:style w:type="paragraph" w:styleId="ListNumber5">
    <w:name w:val="List Number 5"/>
    <w:basedOn w:val="List5"/>
    <w:rsid w:val="004B02B5"/>
    <w:pPr>
      <w:numPr>
        <w:numId w:val="7"/>
      </w:numPr>
    </w:pPr>
  </w:style>
  <w:style w:type="paragraph" w:styleId="BlockText">
    <w:name w:val="Block Text"/>
    <w:basedOn w:val="Normal"/>
    <w:rsid w:val="004B0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2B5"/>
    <w:rPr>
      <w:sz w:val="16"/>
      <w:vertAlign w:val="superscript"/>
    </w:rPr>
  </w:style>
  <w:style w:type="character" w:customStyle="1" w:styleId="Symbols">
    <w:name w:val="Symbols"/>
    <w:basedOn w:val="DefaultParagraphFont"/>
    <w:rsid w:val="004B02B5"/>
    <w:rPr>
      <w:rFonts w:ascii="Symbol" w:hAnsi="Symbol"/>
    </w:rPr>
  </w:style>
  <w:style w:type="character" w:customStyle="1" w:styleId="MenuOptions">
    <w:name w:val="Menu Options"/>
    <w:basedOn w:val="DefaultParagraphFont"/>
    <w:rsid w:val="004B0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2B5"/>
    <w:rPr>
      <w:b/>
    </w:rPr>
  </w:style>
  <w:style w:type="character" w:customStyle="1" w:styleId="Underlined">
    <w:name w:val="Underlined"/>
    <w:basedOn w:val="DefaultParagraphFont"/>
    <w:rsid w:val="004B02B5"/>
    <w:rPr>
      <w:u w:val="single"/>
    </w:rPr>
  </w:style>
  <w:style w:type="paragraph" w:customStyle="1" w:styleId="TableBodyTextRight">
    <w:name w:val="Table Body Text Right"/>
    <w:basedOn w:val="TableBodyText"/>
    <w:rsid w:val="004B0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2B5"/>
    <w:rPr>
      <w:sz w:val="18"/>
    </w:rPr>
  </w:style>
  <w:style w:type="paragraph" w:customStyle="1" w:styleId="BodySmallRight">
    <w:name w:val="Body Small Right"/>
    <w:basedOn w:val="BodyTextRight"/>
    <w:rsid w:val="004B02B5"/>
    <w:rPr>
      <w:sz w:val="18"/>
      <w:szCs w:val="18"/>
    </w:rPr>
  </w:style>
  <w:style w:type="paragraph" w:customStyle="1" w:styleId="MarginEdition">
    <w:name w:val="Margin Edition"/>
    <w:basedOn w:val="MarginNote"/>
    <w:rsid w:val="004B0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2B5"/>
    <w:rPr>
      <w:sz w:val="2"/>
      <w:szCs w:val="2"/>
    </w:rPr>
  </w:style>
  <w:style w:type="character" w:customStyle="1" w:styleId="Small">
    <w:name w:val="Small"/>
    <w:basedOn w:val="DefaultParagraphFont"/>
    <w:rsid w:val="004B02B5"/>
    <w:rPr>
      <w:sz w:val="16"/>
    </w:rPr>
  </w:style>
  <w:style w:type="paragraph" w:customStyle="1" w:styleId="WideTable">
    <w:name w:val="Wide Table"/>
    <w:basedOn w:val="Normal"/>
    <w:rsid w:val="004B0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2B5"/>
  </w:style>
  <w:style w:type="paragraph" w:styleId="Quote">
    <w:name w:val="Quote"/>
    <w:basedOn w:val="Heading1"/>
    <w:link w:val="QuoteChar"/>
    <w:qFormat/>
    <w:rsid w:val="004B0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2B5"/>
    <w:pPr>
      <w:pageBreakBefore/>
    </w:pPr>
  </w:style>
  <w:style w:type="paragraph" w:customStyle="1" w:styleId="Border">
    <w:name w:val="Border"/>
    <w:basedOn w:val="Normal"/>
    <w:qFormat/>
    <w:rsid w:val="004B0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2B5"/>
    <w:rPr>
      <w:u w:val="single"/>
    </w:rPr>
  </w:style>
  <w:style w:type="character" w:customStyle="1" w:styleId="BoldandItalics">
    <w:name w:val="Bold and Italics"/>
    <w:qFormat/>
    <w:rsid w:val="004B02B5"/>
    <w:rPr>
      <w:b/>
      <w:i/>
      <w:u w:val="none"/>
    </w:rPr>
  </w:style>
  <w:style w:type="paragraph" w:styleId="BalloonText">
    <w:name w:val="Balloon Text"/>
    <w:basedOn w:val="Normal"/>
    <w:link w:val="BalloonTextChar"/>
    <w:rsid w:val="004B0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2B5"/>
    <w:pPr>
      <w:spacing w:before="0" w:after="0"/>
    </w:pPr>
  </w:style>
  <w:style w:type="paragraph" w:customStyle="1" w:styleId="BodyTextBold">
    <w:name w:val="Body Text Bold"/>
    <w:basedOn w:val="BodyText"/>
    <w:qFormat/>
    <w:rsid w:val="004B02B5"/>
    <w:rPr>
      <w:b/>
    </w:rPr>
  </w:style>
  <w:style w:type="character" w:styleId="Hyperlink">
    <w:name w:val="Hyperlink"/>
    <w:basedOn w:val="DefaultParagraphFont"/>
    <w:uiPriority w:val="99"/>
    <w:unhideWhenUsed/>
    <w:rsid w:val="00FB0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2515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ICTICT803 Endorse business plan components for a new initiative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2020-10-02T06:35:00Z</dcterms:created>
  <dcterms:modified xsi:type="dcterms:W3CDTF">2020-10-02T06:35:00Z</dcterms:modified>
</cp:coreProperties>
</file>