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93C" w:rsidP="00CE1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ICTICT520 Confirm transition strategy for new systems</w:t>
      </w:r>
      <w:r>
        <w:fldChar w:fldCharType="end"/>
      </w:r>
    </w:p>
    <w:p w:rsidR="00CE193C" w:rsidP="00CE193C">
      <w:pPr>
        <w:pStyle w:val="Version"/>
        <w:sectPr w:rsidSect="00C91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1D6" w:rsidP="00C911D6">
      <w:pPr>
        <w:pStyle w:val="SuperHeading"/>
      </w:pPr>
      <w:r w:rsidRPr="00C911D6">
        <w:t>ICTICT520 Confirm transition strategy for new systems</w:t>
      </w:r>
    </w:p>
    <w:p w:rsidR="00000000" w:rsidRPr="00C911D6" w:rsidP="00C911D6">
      <w:pPr>
        <w:pStyle w:val="Heading1"/>
      </w:pPr>
      <w:bookmarkStart w:id="1" w:name="O_1093076"/>
      <w:bookmarkEnd w:id="1"/>
      <w:r w:rsidRPr="00C911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E19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BodyText"/>
            </w:pPr>
            <w:r w:rsidRPr="00C911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rPr>
                <w:rStyle w:val="SpecialBold"/>
              </w:rPr>
              <w:t>Comments</w:t>
            </w:r>
          </w:p>
        </w:tc>
      </w:tr>
      <w:tr w:rsidTr="00CE19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BodyText"/>
            </w:pPr>
            <w:r w:rsidRPr="00C911D6">
              <w:t>This version first released with ICT Information and Communications Technology Training Package Version 6.0.</w:t>
            </w:r>
          </w:p>
        </w:tc>
      </w:tr>
    </w:tbl>
    <w:p w:rsidR="00000000" w:rsidRPr="00C911D6" w:rsidP="00C911D6">
      <w:pPr>
        <w:pStyle w:val="BodyText"/>
      </w:pPr>
    </w:p>
    <w:p w:rsidR="00000000" w:rsidRPr="00C911D6" w:rsidP="00C911D6">
      <w:pPr>
        <w:pStyle w:val="AllowPageBreak"/>
      </w:pPr>
    </w:p>
    <w:p w:rsidR="00000000" w:rsidRPr="00C911D6" w:rsidP="00C911D6">
      <w:pPr>
        <w:pStyle w:val="Heading1"/>
      </w:pPr>
      <w:bookmarkStart w:id="2" w:name="O_1093081"/>
      <w:bookmarkEnd w:id="2"/>
      <w:r w:rsidRPr="00C911D6">
        <w:t>Application</w:t>
      </w:r>
    </w:p>
    <w:p w:rsidR="00000000" w:rsidRPr="00C911D6" w:rsidP="00CE193C">
      <w:pPr>
        <w:pStyle w:val="BodyText"/>
      </w:pPr>
      <w:r w:rsidRPr="00C911D6">
        <w:t>This unit describes the skills and knowledge re</w:t>
      </w:r>
      <w:r w:rsidRPr="00C911D6">
        <w:t>quired to confirm a transition strategy for new systems based on a revised system design and newly developed change management plan.</w:t>
      </w:r>
    </w:p>
    <w:p w:rsidR="00000000" w:rsidRPr="00C911D6" w:rsidP="00CE193C">
      <w:pPr>
        <w:pStyle w:val="BodyText"/>
      </w:pPr>
      <w:r w:rsidRPr="00C911D6">
        <w:t>The unit applies to those who work as part of a team in a range of information and communications technology (ICT) position</w:t>
      </w:r>
      <w:r w:rsidRPr="00C911D6">
        <w:t>s and who are required to plan for a transition to new system websites, networks or software.</w:t>
      </w:r>
    </w:p>
    <w:p w:rsidR="00000000" w:rsidRPr="00C911D6" w:rsidP="00CE193C">
      <w:pPr>
        <w:pStyle w:val="BodyText"/>
      </w:pPr>
      <w:r w:rsidRPr="00C911D6">
        <w:t>No licensing, legislative or certification requirements apply to this unit at the time of publication.</w:t>
      </w:r>
    </w:p>
    <w:p w:rsidR="00000000" w:rsidRPr="00C911D6" w:rsidP="00C911D6">
      <w:pPr>
        <w:pStyle w:val="Heading1"/>
      </w:pPr>
      <w:bookmarkStart w:id="3" w:name="O_1093080"/>
      <w:bookmarkEnd w:id="3"/>
      <w:r w:rsidRPr="00C911D6">
        <w:t>Unit Sector</w:t>
      </w:r>
    </w:p>
    <w:p w:rsidR="00000000" w:rsidRPr="00C911D6" w:rsidP="00CE193C">
      <w:pPr>
        <w:pStyle w:val="BodyText"/>
      </w:pPr>
      <w:r w:rsidRPr="00C911D6">
        <w:t>General ICT</w:t>
      </w:r>
    </w:p>
    <w:p w:rsidR="00000000" w:rsidRPr="00C911D6" w:rsidP="00C911D6">
      <w:pPr>
        <w:pStyle w:val="Heading1"/>
      </w:pPr>
      <w:bookmarkStart w:id="4" w:name="O_1093079"/>
      <w:bookmarkEnd w:id="4"/>
      <w:r w:rsidRPr="00C911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BodyText"/>
            </w:pPr>
            <w:r w:rsidRPr="00C911D6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rPr>
                <w:rStyle w:val="SpecialBold"/>
              </w:rPr>
              <w:t>PERFORMANCE CRITERIA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BodyText"/>
            </w:pPr>
            <w:r w:rsidRPr="00C911D6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"/>
              <w:rPr>
                <w:lang w:val="en-NZ"/>
              </w:rPr>
            </w:pPr>
            <w:r w:rsidRPr="00C911D6">
              <w:t>1. Confirm delivery and acceptance plan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List"/>
            </w:pPr>
            <w:r w:rsidRPr="00C911D6">
              <w:t xml:space="preserve">1.1 Evaluate revised system design and change management plan </w:t>
            </w:r>
          </w:p>
          <w:p w:rsidR="00000000" w:rsidRPr="00C911D6" w:rsidP="00C911D6">
            <w:pPr>
              <w:pStyle w:val="List"/>
            </w:pPr>
            <w:r w:rsidRPr="00C911D6">
              <w:t>1.2 Confirm phased delivery with client and project team</w:t>
            </w:r>
          </w:p>
          <w:p w:rsidR="00000000" w:rsidRPr="00C911D6" w:rsidP="00C911D6">
            <w:pPr>
              <w:pStyle w:val="List"/>
            </w:pPr>
            <w:r w:rsidRPr="00C911D6">
              <w:t>1.3 Confirm method of acceptance and acceptance criteria</w:t>
            </w:r>
          </w:p>
          <w:p w:rsidR="00000000" w:rsidP="00C911D6">
            <w:pPr>
              <w:pStyle w:val="List"/>
              <w:rPr>
                <w:lang w:val="en-NZ"/>
              </w:rPr>
            </w:pPr>
            <w:r w:rsidRPr="00C911D6">
              <w:t>1.4 Confirm that acceptance test plan is in place and agreed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"/>
              <w:rPr>
                <w:lang w:val="en-NZ"/>
              </w:rPr>
            </w:pPr>
            <w:r w:rsidRPr="00C911D6">
              <w:t>2. Develop and confirm data take-up plan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List"/>
            </w:pPr>
            <w:r w:rsidRPr="00C911D6">
              <w:t>2.1 Identify data source for each database</w:t>
            </w:r>
          </w:p>
          <w:p w:rsidR="00000000" w:rsidRPr="00C911D6" w:rsidP="00C911D6">
            <w:pPr>
              <w:pStyle w:val="List"/>
            </w:pPr>
            <w:r w:rsidRPr="00C911D6">
              <w:t>2.2 Analyse potential integrity constraints</w:t>
            </w:r>
          </w:p>
          <w:p w:rsidR="00000000" w:rsidRPr="00C911D6" w:rsidP="00C911D6">
            <w:pPr>
              <w:pStyle w:val="List"/>
            </w:pPr>
            <w:r w:rsidRPr="00C911D6">
              <w:t>2.3 Design data conversion workflow</w:t>
            </w:r>
          </w:p>
          <w:p w:rsidR="00000000" w:rsidRPr="00C911D6" w:rsidP="00C911D6">
            <w:pPr>
              <w:pStyle w:val="List"/>
            </w:pPr>
            <w:r w:rsidRPr="00C911D6">
              <w:t>2.4 Identify interface requirements, data take-up method, complexity and effort required</w:t>
            </w:r>
          </w:p>
          <w:p w:rsidR="00000000" w:rsidP="00C911D6">
            <w:pPr>
              <w:pStyle w:val="List"/>
              <w:rPr>
                <w:lang w:val="en-NZ"/>
              </w:rPr>
            </w:pPr>
            <w:r w:rsidRPr="00C911D6">
              <w:t>2.5</w:t>
            </w:r>
            <w:r w:rsidRPr="00C911D6">
              <w:t xml:space="preserve"> Develop required data conversion contingencies and confirm </w:t>
            </w:r>
            <w:r w:rsidRPr="00C911D6">
              <w:t xml:space="preserve">with required personnel 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"/>
              <w:rPr>
                <w:lang w:val="en-NZ"/>
              </w:rPr>
            </w:pPr>
            <w:r w:rsidRPr="00C911D6">
              <w:t>3. Confirm cutover plan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List"/>
            </w:pPr>
            <w:r w:rsidRPr="00C911D6">
              <w:t>3.1 Agree on conversion window in operational timescale with required personnel</w:t>
            </w:r>
          </w:p>
          <w:p w:rsidR="00000000" w:rsidRPr="00C911D6" w:rsidP="00C911D6">
            <w:pPr>
              <w:pStyle w:val="List"/>
            </w:pPr>
            <w:r w:rsidRPr="00C911D6">
              <w:t>3.2 Plan and confirm parallel running with required personnel</w:t>
            </w:r>
          </w:p>
          <w:p w:rsidR="00000000" w:rsidRPr="00C911D6" w:rsidP="00C911D6">
            <w:pPr>
              <w:pStyle w:val="List"/>
            </w:pPr>
            <w:r w:rsidRPr="00C911D6">
              <w:t xml:space="preserve">3.3 </w:t>
            </w:r>
            <w:r w:rsidRPr="00C911D6">
              <w:t>Determine and confirm approval of dependencies with required personnel</w:t>
            </w:r>
          </w:p>
          <w:p w:rsidR="00000000" w:rsidRPr="00C911D6" w:rsidP="00C911D6">
            <w:pPr>
              <w:pStyle w:val="List"/>
            </w:pPr>
            <w:r w:rsidRPr="00C911D6">
              <w:t>3.4 Determine and confirm approval of fall-back options with required personnel</w:t>
            </w:r>
          </w:p>
          <w:p w:rsidR="00000000" w:rsidRPr="00C911D6" w:rsidP="00C911D6">
            <w:pPr>
              <w:pStyle w:val="List"/>
            </w:pPr>
            <w:r w:rsidRPr="00C911D6">
              <w:t xml:space="preserve">3.5 Confirm approval of checkpoints, tests and responsibilities with required personnel </w:t>
            </w:r>
          </w:p>
          <w:p w:rsidR="00000000" w:rsidRPr="00C911D6" w:rsidP="00C911D6">
            <w:pPr>
              <w:pStyle w:val="List"/>
            </w:pPr>
            <w:r w:rsidRPr="00C911D6">
              <w:t>3.6 Confirm appr</w:t>
            </w:r>
            <w:r w:rsidRPr="00C911D6">
              <w:t>oval of resources, tasks and timescales with required personnel</w:t>
            </w:r>
          </w:p>
        </w:tc>
      </w:tr>
    </w:tbl>
    <w:p w:rsidR="00000000" w:rsidRPr="00C911D6" w:rsidP="00C911D6">
      <w:pPr>
        <w:pStyle w:val="List2"/>
      </w:pPr>
    </w:p>
    <w:p w:rsidR="00000000" w:rsidRPr="00C911D6" w:rsidP="00C911D6">
      <w:pPr>
        <w:pStyle w:val="AllowPageBreak"/>
      </w:pPr>
    </w:p>
    <w:p w:rsidR="00000000" w:rsidRPr="00C911D6" w:rsidP="00C911D6">
      <w:pPr>
        <w:pStyle w:val="Heading1"/>
      </w:pPr>
      <w:bookmarkStart w:id="5" w:name="O_1093078"/>
      <w:bookmarkEnd w:id="5"/>
      <w:r w:rsidRPr="00C911D6">
        <w:t>Foundation Skills</w:t>
      </w:r>
    </w:p>
    <w:p w:rsidR="00000000" w:rsidRPr="00CE193C" w:rsidP="00CE193C">
      <w:pPr>
        <w:pStyle w:val="BodyText"/>
        <w:rPr>
          <w:i/>
        </w:rPr>
      </w:pPr>
      <w:r w:rsidRPr="00CE193C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CE193C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94"/>
      </w:tblGrid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BodyText"/>
            </w:pPr>
            <w:r w:rsidRPr="00C911D6">
              <w:rPr>
                <w:rStyle w:val="SpecialBold"/>
              </w:rPr>
              <w:t>SKILL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rPr>
                <w:rStyle w:val="SpecialBold"/>
              </w:rPr>
              <w:t>DESCRIPTION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Reading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Bullet"/>
              <w:rPr>
                <w:lang w:val="en-NZ"/>
              </w:rPr>
            </w:pPr>
            <w:r w:rsidRPr="00C911D6">
              <w:t>Identifies and analyses complex electronic and hard copy documentation, information and data containing specific terminology, diagrams and numerical information to organise conversion and identify data convention conti</w:t>
            </w:r>
            <w:r w:rsidRPr="00C911D6">
              <w:t>ngencies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Writing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Bullet"/>
              <w:rPr>
                <w:lang w:val="en-NZ"/>
              </w:rPr>
            </w:pPr>
            <w:r w:rsidRPr="00C911D6">
              <w:t>Applies formal labels, logos, formatting and document structure required by the organisation to ensure signoff obtained is valid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Oral Communication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Bullet"/>
              <w:rPr>
                <w:lang w:val="en-NZ"/>
              </w:rPr>
            </w:pPr>
            <w:r w:rsidRPr="00C911D6">
              <w:t>Articulates strategies clearly and distinctively, based on techniques and language specific to audience and environment, and uses probing, clarifying questions to ensure strategies are understood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Numeracy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ListBullet"/>
              <w:rPr>
                <w:lang w:val="en-NZ"/>
              </w:rPr>
            </w:pPr>
            <w:r w:rsidRPr="00C911D6">
              <w:t>Interprets and analyses numerical and financial i</w:t>
            </w:r>
            <w:r w:rsidRPr="00C911D6">
              <w:t>nformation and applies mathematical calculations and financial functions related to timeframe, logistics and budgets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>Planning and organising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ListBullet"/>
            </w:pPr>
            <w:r w:rsidRPr="00C911D6">
              <w:t xml:space="preserve">Applies formal processes when planning more complex tasks, producing plans with logically </w:t>
            </w:r>
            <w:r w:rsidRPr="00C911D6">
              <w:t>sequenced steps and reflecting some awareness of resource constraints</w:t>
            </w:r>
          </w:p>
          <w:p w:rsidR="00000000" w:rsidP="00C911D6">
            <w:pPr>
              <w:pStyle w:val="ListBullet"/>
              <w:rPr>
                <w:lang w:val="en-NZ"/>
              </w:rPr>
            </w:pPr>
            <w:r w:rsidRPr="00C911D6">
              <w:t>Uses analytical processes in a variety of situations, setting goals, gathering relevant information and identifying and evaluating options against agreed criteria</w:t>
            </w:r>
          </w:p>
        </w:tc>
      </w:tr>
      <w:tr w:rsidTr="00C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D6">
            <w:pPr>
              <w:pStyle w:val="BodyText"/>
              <w:rPr>
                <w:lang w:val="en-NZ"/>
              </w:rPr>
            </w:pPr>
            <w:r w:rsidRPr="00C911D6">
              <w:t xml:space="preserve">Technology 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D6" w:rsidP="00C911D6">
            <w:pPr>
              <w:pStyle w:val="ListBullet"/>
            </w:pPr>
            <w:r w:rsidRPr="00C911D6">
              <w:t>Demonstra</w:t>
            </w:r>
            <w:r w:rsidRPr="00C911D6">
              <w:t xml:space="preserve">tes a sophisticated understanding of principles, concepts, language and practices associated with the digital </w:t>
            </w:r>
            <w:r w:rsidRPr="00C911D6">
              <w:t>world and uses these to troubleshoot</w:t>
            </w:r>
          </w:p>
        </w:tc>
      </w:tr>
    </w:tbl>
    <w:p w:rsidR="00000000" w:rsidRPr="00C911D6" w:rsidP="00C911D6">
      <w:pPr>
        <w:pStyle w:val="BodyText"/>
      </w:pPr>
    </w:p>
    <w:p w:rsidR="00000000" w:rsidRPr="00C911D6" w:rsidP="00C911D6">
      <w:pPr>
        <w:pStyle w:val="AllowPageBreak"/>
      </w:pPr>
    </w:p>
    <w:p w:rsidR="00000000" w:rsidRPr="00C911D6" w:rsidP="00C911D6">
      <w:pPr>
        <w:pStyle w:val="Heading1"/>
      </w:pPr>
      <w:bookmarkStart w:id="6" w:name="O_1093077"/>
      <w:bookmarkEnd w:id="6"/>
      <w:r w:rsidRPr="00C911D6">
        <w:t>Unit Mapping Information</w:t>
      </w:r>
    </w:p>
    <w:p w:rsidR="00000000" w:rsidRPr="00C911D6" w:rsidP="00CE193C">
      <w:pPr>
        <w:pStyle w:val="BodyText"/>
      </w:pPr>
      <w:r w:rsidRPr="00C911D6">
        <w:t>Superse</w:t>
      </w:r>
      <w:r w:rsidRPr="00C911D6">
        <w:t>des and is equivalent to ICTICT504 Confirm transition strategy for a new system.</w:t>
      </w:r>
    </w:p>
    <w:p w:rsidR="00000000" w:rsidRPr="00C911D6" w:rsidP="00C911D6">
      <w:pPr>
        <w:pStyle w:val="Heading1"/>
      </w:pPr>
      <w:bookmarkStart w:id="7" w:name="O_1093070"/>
      <w:bookmarkEnd w:id="7"/>
      <w:r w:rsidRPr="00C911D6">
        <w:t>Links</w:t>
      </w:r>
    </w:p>
    <w:p w:rsidR="00000000" w:rsidRPr="00C911D6" w:rsidP="00CE193C">
      <w:pPr>
        <w:pStyle w:val="BodyText"/>
      </w:pPr>
      <w:r w:rsidRPr="00C911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17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11D6" w:rsidP="00C911D6"/>
    <w:sectPr w:rsidSect="00C911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6" w:rsidRPr="00CE193C" w:rsidP="00CE1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C" w:rsidP="00C91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93C" w:rsidP="00C91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193C" w:rsidP="00C91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1D6" w:rsidRPr="00CE193C" w:rsidP="00CE1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C" w:rsidRPr="002D2AF8" w:rsidP="00C91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ICTICT520 Confirm transition strategy for new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E193C" w:rsidP="00C91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E2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4D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1D6"/>
  </w:style>
  <w:style w:type="character" w:customStyle="1" w:styleId="Heading1Char">
    <w:name w:val="Heading 1 Char"/>
    <w:basedOn w:val="DefaultParagraphFont"/>
    <w:link w:val="Heading1"/>
    <w:rsid w:val="00C91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1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1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1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1D6"/>
    <w:rPr>
      <w:b/>
      <w:spacing w:val="0"/>
    </w:rPr>
  </w:style>
  <w:style w:type="character" w:styleId="Emphasis">
    <w:name w:val="Emphasis"/>
    <w:basedOn w:val="DefaultParagraphFont"/>
    <w:qFormat/>
    <w:rsid w:val="00C911D6"/>
    <w:rPr>
      <w:i/>
    </w:rPr>
  </w:style>
  <w:style w:type="paragraph" w:customStyle="1" w:styleId="SuperHeading">
    <w:name w:val="SuperHeading"/>
    <w:basedOn w:val="Normal"/>
    <w:rsid w:val="00C91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911D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91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1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1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1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1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1D6"/>
  </w:style>
  <w:style w:type="paragraph" w:styleId="TableofFigures">
    <w:name w:val="table of figures"/>
    <w:basedOn w:val="Normal"/>
    <w:next w:val="Normal"/>
    <w:semiHidden/>
    <w:rsid w:val="00C91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1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1D6"/>
    <w:rPr>
      <w:rFonts w:ascii="Wingdings" w:hAnsi="Wingdings"/>
    </w:rPr>
  </w:style>
  <w:style w:type="paragraph" w:customStyle="1" w:styleId="TableHeading">
    <w:name w:val="Table Heading"/>
    <w:basedOn w:val="HeadingBase"/>
    <w:rsid w:val="00C91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1D6"/>
    <w:rPr>
      <w:color w:val="0033CC"/>
      <w:u w:val="none"/>
    </w:rPr>
  </w:style>
  <w:style w:type="paragraph" w:customStyle="1" w:styleId="BodyTextRight">
    <w:name w:val="Body Text Right"/>
    <w:basedOn w:val="BodyText"/>
    <w:rsid w:val="00C91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1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1D6"/>
    <w:rPr>
      <w:sz w:val="32"/>
    </w:rPr>
  </w:style>
  <w:style w:type="paragraph" w:customStyle="1" w:styleId="HeadingProcedure">
    <w:name w:val="Heading Procedure"/>
    <w:basedOn w:val="HeadingBase"/>
    <w:next w:val="Normal"/>
    <w:rsid w:val="00C91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1D6"/>
    <w:pPr>
      <w:spacing w:before="60" w:after="60"/>
    </w:pPr>
  </w:style>
  <w:style w:type="paragraph" w:styleId="ListContinue">
    <w:name w:val="List Continue"/>
    <w:basedOn w:val="List"/>
    <w:rsid w:val="00C911D6"/>
    <w:pPr>
      <w:ind w:firstLine="0"/>
    </w:pPr>
  </w:style>
  <w:style w:type="paragraph" w:customStyle="1" w:styleId="ListNote">
    <w:name w:val="List Note"/>
    <w:basedOn w:val="List"/>
    <w:rsid w:val="00C91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1D6"/>
    <w:rPr>
      <w:rFonts w:ascii="Courier New" w:hAnsi="Courier New"/>
    </w:rPr>
  </w:style>
  <w:style w:type="paragraph" w:customStyle="1" w:styleId="NoteBullet">
    <w:name w:val="Note Bullet"/>
    <w:basedOn w:val="Note"/>
    <w:rsid w:val="00C91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1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1D6"/>
    <w:rPr>
      <w:b/>
      <w:smallCaps/>
    </w:rPr>
  </w:style>
  <w:style w:type="paragraph" w:customStyle="1" w:styleId="TableListNumber">
    <w:name w:val="Table List Number"/>
    <w:basedOn w:val="ListNumber"/>
    <w:rsid w:val="00C91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1D6"/>
    <w:pPr>
      <w:numPr>
        <w:numId w:val="8"/>
      </w:numPr>
    </w:pPr>
  </w:style>
  <w:style w:type="paragraph" w:customStyle="1" w:styleId="ListAlpha2">
    <w:name w:val="List Alpha 2"/>
    <w:basedOn w:val="List2"/>
    <w:rsid w:val="00C911D6"/>
    <w:pPr>
      <w:numPr>
        <w:numId w:val="7"/>
      </w:numPr>
    </w:pPr>
  </w:style>
  <w:style w:type="paragraph" w:styleId="List3">
    <w:name w:val="List 3"/>
    <w:basedOn w:val="BodyText"/>
    <w:rsid w:val="00C91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1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1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1D6"/>
    <w:pPr>
      <w:numPr>
        <w:numId w:val="3"/>
      </w:numPr>
    </w:pPr>
  </w:style>
  <w:style w:type="paragraph" w:styleId="ListContinue2">
    <w:name w:val="List Continue 2"/>
    <w:basedOn w:val="List2"/>
    <w:rsid w:val="00C911D6"/>
    <w:pPr>
      <w:ind w:firstLine="0"/>
    </w:pPr>
  </w:style>
  <w:style w:type="paragraph" w:styleId="ListContinue3">
    <w:name w:val="List Continue 3"/>
    <w:basedOn w:val="List3"/>
    <w:rsid w:val="00C911D6"/>
    <w:pPr>
      <w:ind w:left="1021" w:firstLine="0"/>
    </w:pPr>
  </w:style>
  <w:style w:type="paragraph" w:styleId="ListContinue4">
    <w:name w:val="List Continue 4"/>
    <w:basedOn w:val="List4"/>
    <w:rsid w:val="00C911D6"/>
    <w:pPr>
      <w:ind w:firstLine="0"/>
    </w:pPr>
  </w:style>
  <w:style w:type="paragraph" w:styleId="ListContinue5">
    <w:name w:val="List Continue 5"/>
    <w:basedOn w:val="List5"/>
    <w:rsid w:val="00C911D6"/>
    <w:pPr>
      <w:ind w:firstLine="0"/>
    </w:pPr>
  </w:style>
  <w:style w:type="paragraph" w:styleId="ListNumber3">
    <w:name w:val="List Number 3"/>
    <w:basedOn w:val="List3"/>
    <w:rsid w:val="00C911D6"/>
    <w:pPr>
      <w:numPr>
        <w:numId w:val="4"/>
      </w:numPr>
    </w:pPr>
  </w:style>
  <w:style w:type="paragraph" w:styleId="ListNumber4">
    <w:name w:val="List Number 4"/>
    <w:basedOn w:val="List4"/>
    <w:rsid w:val="00C911D6"/>
    <w:pPr>
      <w:numPr>
        <w:numId w:val="5"/>
      </w:numPr>
    </w:pPr>
  </w:style>
  <w:style w:type="paragraph" w:styleId="ListNumber5">
    <w:name w:val="List Number 5"/>
    <w:basedOn w:val="List5"/>
    <w:rsid w:val="00C911D6"/>
    <w:pPr>
      <w:numPr>
        <w:numId w:val="6"/>
      </w:numPr>
    </w:pPr>
  </w:style>
  <w:style w:type="paragraph" w:styleId="BlockText">
    <w:name w:val="Block Text"/>
    <w:basedOn w:val="Normal"/>
    <w:rsid w:val="00C91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1D6"/>
    <w:rPr>
      <w:sz w:val="16"/>
      <w:vertAlign w:val="superscript"/>
    </w:rPr>
  </w:style>
  <w:style w:type="character" w:customStyle="1" w:styleId="Symbols">
    <w:name w:val="Symbols"/>
    <w:basedOn w:val="DefaultParagraphFont"/>
    <w:rsid w:val="00C911D6"/>
    <w:rPr>
      <w:rFonts w:ascii="Symbol" w:hAnsi="Symbol"/>
    </w:rPr>
  </w:style>
  <w:style w:type="character" w:customStyle="1" w:styleId="MenuOptions">
    <w:name w:val="Menu Options"/>
    <w:basedOn w:val="DefaultParagraphFont"/>
    <w:rsid w:val="00C91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1D6"/>
    <w:rPr>
      <w:b/>
    </w:rPr>
  </w:style>
  <w:style w:type="character" w:customStyle="1" w:styleId="Underlined">
    <w:name w:val="Underlined"/>
    <w:basedOn w:val="DefaultParagraphFont"/>
    <w:rsid w:val="00C911D6"/>
    <w:rPr>
      <w:u w:val="single"/>
    </w:rPr>
  </w:style>
  <w:style w:type="paragraph" w:customStyle="1" w:styleId="TableBodyTextRight">
    <w:name w:val="Table Body Text Right"/>
    <w:basedOn w:val="TableBodyText"/>
    <w:rsid w:val="00C91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1D6"/>
    <w:rPr>
      <w:sz w:val="18"/>
    </w:rPr>
  </w:style>
  <w:style w:type="paragraph" w:customStyle="1" w:styleId="BodySmallRight">
    <w:name w:val="Body Small Right"/>
    <w:basedOn w:val="BodyTextRight"/>
    <w:rsid w:val="00C911D6"/>
    <w:rPr>
      <w:sz w:val="18"/>
      <w:szCs w:val="18"/>
    </w:rPr>
  </w:style>
  <w:style w:type="paragraph" w:customStyle="1" w:styleId="MarginEdition">
    <w:name w:val="Margin Edition"/>
    <w:basedOn w:val="MarginNote"/>
    <w:rsid w:val="00C91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1D6"/>
    <w:rPr>
      <w:sz w:val="2"/>
      <w:szCs w:val="2"/>
    </w:rPr>
  </w:style>
  <w:style w:type="character" w:customStyle="1" w:styleId="Small">
    <w:name w:val="Small"/>
    <w:basedOn w:val="DefaultParagraphFont"/>
    <w:rsid w:val="00C911D6"/>
    <w:rPr>
      <w:sz w:val="16"/>
    </w:rPr>
  </w:style>
  <w:style w:type="paragraph" w:customStyle="1" w:styleId="WideTable">
    <w:name w:val="Wide Table"/>
    <w:basedOn w:val="Normal"/>
    <w:rsid w:val="00C91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1D6"/>
  </w:style>
  <w:style w:type="paragraph" w:styleId="Quote">
    <w:name w:val="Quote"/>
    <w:basedOn w:val="Heading1"/>
    <w:link w:val="QuoteChar"/>
    <w:qFormat/>
    <w:rsid w:val="00C91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1D6"/>
    <w:pPr>
      <w:pageBreakBefore/>
    </w:pPr>
  </w:style>
  <w:style w:type="paragraph" w:customStyle="1" w:styleId="Border">
    <w:name w:val="Border"/>
    <w:basedOn w:val="Normal"/>
    <w:qFormat/>
    <w:rsid w:val="00C91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1D6"/>
    <w:rPr>
      <w:u w:val="single"/>
    </w:rPr>
  </w:style>
  <w:style w:type="character" w:customStyle="1" w:styleId="BoldandItalics">
    <w:name w:val="Bold and Italics"/>
    <w:qFormat/>
    <w:rsid w:val="00C911D6"/>
    <w:rPr>
      <w:b/>
      <w:i/>
      <w:u w:val="none"/>
    </w:rPr>
  </w:style>
  <w:style w:type="paragraph" w:styleId="BalloonText">
    <w:name w:val="Balloon Text"/>
    <w:basedOn w:val="Normal"/>
    <w:link w:val="BalloonTextChar"/>
    <w:rsid w:val="00C91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1D6"/>
    <w:pPr>
      <w:spacing w:before="0" w:after="0"/>
    </w:pPr>
  </w:style>
  <w:style w:type="paragraph" w:customStyle="1" w:styleId="BodyTextBold">
    <w:name w:val="Body Text Bold"/>
    <w:basedOn w:val="BodyText"/>
    <w:qFormat/>
    <w:rsid w:val="00C911D6"/>
    <w:rPr>
      <w:b/>
    </w:rPr>
  </w:style>
  <w:style w:type="character" w:styleId="Hyperlink">
    <w:name w:val="Hyperlink"/>
    <w:basedOn w:val="DefaultParagraphFont"/>
    <w:uiPriority w:val="99"/>
    <w:unhideWhenUsed/>
    <w:rsid w:val="00CE1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3508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ICTICT520 Confirm transition strategy for new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