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C70" w:rsidP="00952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ICTICT520 Confirm transition strategy for new systems</w:t>
      </w:r>
      <w:r>
        <w:fldChar w:fldCharType="end"/>
      </w:r>
    </w:p>
    <w:p w:rsidR="00952C70" w:rsidP="00952C70">
      <w:pPr>
        <w:pStyle w:val="Version"/>
        <w:sectPr w:rsidSect="00500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63D" w:rsidP="0050063D">
      <w:pPr>
        <w:pStyle w:val="SuperHeading"/>
      </w:pPr>
      <w:r w:rsidRPr="0050063D">
        <w:t>Assessment Requirements for ICTICT520 Confirm transition strategy for new systems</w:t>
      </w:r>
    </w:p>
    <w:p w:rsidR="00000000" w:rsidRPr="0050063D" w:rsidP="0050063D">
      <w:pPr>
        <w:pStyle w:val="Heading1"/>
      </w:pPr>
      <w:bookmarkStart w:id="1" w:name="O_1093072"/>
      <w:bookmarkEnd w:id="1"/>
      <w:r w:rsidRPr="0050063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52C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3D" w:rsidP="0050063D">
            <w:pPr>
              <w:pStyle w:val="BodyText"/>
            </w:pPr>
            <w:r w:rsidRPr="0050063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3D">
            <w:pPr>
              <w:pStyle w:val="BodyText"/>
              <w:rPr>
                <w:lang w:val="en-NZ"/>
              </w:rPr>
            </w:pPr>
            <w:r w:rsidRPr="0050063D">
              <w:rPr>
                <w:rStyle w:val="SpecialBold"/>
              </w:rPr>
              <w:t>Comments</w:t>
            </w:r>
          </w:p>
        </w:tc>
      </w:tr>
      <w:tr w:rsidTr="00952C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3D">
            <w:pPr>
              <w:pStyle w:val="BodyText"/>
              <w:rPr>
                <w:lang w:val="en-NZ"/>
              </w:rPr>
            </w:pPr>
            <w:r w:rsidRPr="0050063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3D" w:rsidP="0050063D">
            <w:pPr>
              <w:pStyle w:val="BodyText"/>
            </w:pPr>
            <w:r w:rsidRPr="0050063D">
              <w:t>This version first released with ICT Information and Communications Technology Training Package Version 6.0.</w:t>
            </w:r>
          </w:p>
        </w:tc>
      </w:tr>
    </w:tbl>
    <w:p w:rsidR="00000000" w:rsidRPr="0050063D" w:rsidP="0050063D">
      <w:pPr>
        <w:pStyle w:val="BodyText"/>
      </w:pPr>
    </w:p>
    <w:p w:rsidR="00000000" w:rsidRPr="0050063D" w:rsidP="0050063D">
      <w:pPr>
        <w:pStyle w:val="AllowPageBreak"/>
      </w:pPr>
    </w:p>
    <w:p w:rsidR="00000000" w:rsidRPr="0050063D" w:rsidP="0050063D">
      <w:pPr>
        <w:pStyle w:val="Heading1"/>
      </w:pPr>
      <w:bookmarkStart w:id="2" w:name="O_1093075"/>
      <w:bookmarkEnd w:id="2"/>
      <w:r w:rsidRPr="0050063D">
        <w:t>Performance Evidence</w:t>
      </w:r>
    </w:p>
    <w:p w:rsidR="00000000" w:rsidRPr="0050063D" w:rsidP="00952C70">
      <w:pPr>
        <w:pStyle w:val="BodyText"/>
      </w:pPr>
      <w:r w:rsidRPr="0050063D">
        <w:t>The candidate must demonstrate the ability to complete the tasks outlined in the elements, performance cr</w:t>
      </w:r>
      <w:r w:rsidRPr="0050063D">
        <w:t>iteria and foundation skills of this unit, including evidence of the ability to:</w:t>
      </w:r>
    </w:p>
    <w:p w:rsidR="00000000" w:rsidRPr="0050063D" w:rsidP="0050063D">
      <w:pPr>
        <w:pStyle w:val="ListBullet"/>
      </w:pPr>
      <w:r w:rsidRPr="0050063D">
        <w:t xml:space="preserve">confirm new systems transition strategy for an organisation on at least one occasion, including: </w:t>
      </w:r>
    </w:p>
    <w:p w:rsidR="00000000" w:rsidRPr="0050063D" w:rsidP="0050063D">
      <w:pPr>
        <w:pStyle w:val="ListBullet2"/>
      </w:pPr>
      <w:r w:rsidRPr="0050063D">
        <w:t>confirming acceptance plan</w:t>
      </w:r>
    </w:p>
    <w:p w:rsidR="00000000" w:rsidRPr="0050063D" w:rsidP="0050063D">
      <w:pPr>
        <w:pStyle w:val="ListBullet2"/>
      </w:pPr>
      <w:r w:rsidRPr="0050063D">
        <w:t>developing and confirming data take-up plan</w:t>
      </w:r>
    </w:p>
    <w:p w:rsidR="00000000" w:rsidRPr="0050063D" w:rsidP="0050063D">
      <w:pPr>
        <w:pStyle w:val="ListBullet2"/>
      </w:pPr>
      <w:r w:rsidRPr="0050063D">
        <w:t>confirming cutover plan.</w:t>
      </w:r>
    </w:p>
    <w:p w:rsidR="00000000" w:rsidRPr="0050063D" w:rsidP="0050063D">
      <w:pPr>
        <w:pStyle w:val="List"/>
      </w:pPr>
    </w:p>
    <w:p w:rsidR="00000000" w:rsidRPr="0050063D" w:rsidP="00952C70">
      <w:pPr>
        <w:pStyle w:val="BodyText"/>
      </w:pPr>
      <w:r w:rsidRPr="0050063D">
        <w:t>In the course of the above the candidate must:</w:t>
      </w:r>
    </w:p>
    <w:p w:rsidR="00000000" w:rsidRPr="0050063D" w:rsidP="0050063D">
      <w:pPr>
        <w:pStyle w:val="ListBullet"/>
      </w:pPr>
      <w:r w:rsidRPr="0050063D">
        <w:t>identify and liaise with required personnel</w:t>
      </w:r>
    </w:p>
    <w:p w:rsidR="00000000" w:rsidRPr="0050063D" w:rsidP="0050063D">
      <w:pPr>
        <w:pStyle w:val="ListBullet"/>
      </w:pPr>
      <w:r w:rsidRPr="0050063D">
        <w:t xml:space="preserve">seek and respond to feedback. </w:t>
      </w:r>
    </w:p>
    <w:p w:rsidR="00000000" w:rsidRPr="0050063D" w:rsidP="0050063D">
      <w:pPr>
        <w:pStyle w:val="AllowPageBreak"/>
      </w:pPr>
    </w:p>
    <w:p w:rsidR="00000000" w:rsidRPr="0050063D" w:rsidP="0050063D">
      <w:pPr>
        <w:pStyle w:val="Heading1"/>
      </w:pPr>
      <w:bookmarkStart w:id="3" w:name="O_1093074"/>
      <w:bookmarkEnd w:id="3"/>
      <w:r w:rsidRPr="0050063D">
        <w:t>Knowledge Evidence</w:t>
      </w:r>
    </w:p>
    <w:p w:rsidR="00000000" w:rsidRPr="0050063D" w:rsidP="00952C70">
      <w:pPr>
        <w:pStyle w:val="BodyText"/>
      </w:pPr>
      <w:r w:rsidRPr="0050063D">
        <w:t>The candidate must be able to demonstrate knowledge to complete the t</w:t>
      </w:r>
      <w:r w:rsidRPr="0050063D">
        <w:t>asks outlined in the elements, performance criteria and foundation skills of this unit, including knowledge of:</w:t>
      </w:r>
    </w:p>
    <w:p w:rsidR="00000000" w:rsidRPr="0050063D" w:rsidP="0050063D">
      <w:pPr>
        <w:pStyle w:val="ListBullet"/>
      </w:pPr>
      <w:r w:rsidRPr="0050063D">
        <w:t>technology transition strategies</w:t>
      </w:r>
    </w:p>
    <w:p w:rsidR="00000000" w:rsidRPr="0050063D" w:rsidP="0050063D">
      <w:pPr>
        <w:pStyle w:val="ListBullet"/>
      </w:pPr>
      <w:r w:rsidRPr="0050063D">
        <w:t>current business practices related to transition strategies</w:t>
      </w:r>
    </w:p>
    <w:p w:rsidR="00000000" w:rsidRPr="0050063D" w:rsidP="0050063D">
      <w:pPr>
        <w:pStyle w:val="ListBullet"/>
      </w:pPr>
      <w:r w:rsidRPr="0050063D">
        <w:t xml:space="preserve">phased delivery requirements </w:t>
      </w:r>
    </w:p>
    <w:p w:rsidR="00000000" w:rsidRPr="0050063D" w:rsidP="0050063D">
      <w:pPr>
        <w:pStyle w:val="ListBullet"/>
      </w:pPr>
      <w:r w:rsidRPr="0050063D">
        <w:t xml:space="preserve">methods of acceptance for transition strategies </w:t>
      </w:r>
    </w:p>
    <w:p w:rsidR="00000000" w:rsidRPr="0050063D" w:rsidP="0050063D">
      <w:pPr>
        <w:pStyle w:val="ListBullet"/>
      </w:pPr>
      <w:r w:rsidRPr="0050063D">
        <w:t xml:space="preserve">key features of data take-up, including: </w:t>
      </w:r>
    </w:p>
    <w:p w:rsidR="00000000" w:rsidRPr="0050063D" w:rsidP="0050063D">
      <w:pPr>
        <w:pStyle w:val="ListBullet2"/>
      </w:pPr>
      <w:r w:rsidRPr="0050063D">
        <w:t xml:space="preserve">data sources </w:t>
      </w:r>
    </w:p>
    <w:p w:rsidR="00000000" w:rsidRPr="0050063D" w:rsidP="0050063D">
      <w:pPr>
        <w:pStyle w:val="ListBullet2"/>
      </w:pPr>
      <w:r w:rsidRPr="0050063D">
        <w:t xml:space="preserve">integrity constraints </w:t>
      </w:r>
    </w:p>
    <w:p w:rsidR="00000000" w:rsidRPr="0050063D" w:rsidP="0050063D">
      <w:pPr>
        <w:pStyle w:val="ListBullet2"/>
      </w:pPr>
      <w:r w:rsidRPr="0050063D">
        <w:t xml:space="preserve">data conversion workflow </w:t>
      </w:r>
    </w:p>
    <w:p w:rsidR="00000000" w:rsidRPr="0050063D" w:rsidP="0050063D">
      <w:pPr>
        <w:pStyle w:val="ListBullet2"/>
      </w:pPr>
      <w:r w:rsidRPr="0050063D">
        <w:t>interface requirements</w:t>
      </w:r>
    </w:p>
    <w:p w:rsidR="00000000" w:rsidRPr="0050063D" w:rsidP="0050063D">
      <w:pPr>
        <w:pStyle w:val="ListBullet2"/>
      </w:pPr>
      <w:r w:rsidRPr="0050063D">
        <w:t xml:space="preserve">data take-up methods </w:t>
      </w:r>
    </w:p>
    <w:p w:rsidR="00000000" w:rsidRPr="0050063D" w:rsidP="0050063D">
      <w:pPr>
        <w:pStyle w:val="ListBullet2"/>
      </w:pPr>
      <w:r w:rsidRPr="0050063D">
        <w:t xml:space="preserve">data conversion contingencies </w:t>
      </w:r>
    </w:p>
    <w:p w:rsidR="00000000" w:rsidRPr="0050063D" w:rsidP="0050063D">
      <w:pPr>
        <w:pStyle w:val="ListBullet"/>
      </w:pPr>
      <w:r w:rsidRPr="0050063D">
        <w:t xml:space="preserve">key features of cutover </w:t>
      </w:r>
      <w:r w:rsidRPr="0050063D">
        <w:t xml:space="preserve">plans, including: </w:t>
      </w:r>
    </w:p>
    <w:p w:rsidR="00000000" w:rsidRPr="0050063D" w:rsidP="0050063D">
      <w:pPr>
        <w:pStyle w:val="ListBullet2"/>
      </w:pPr>
      <w:r w:rsidRPr="0050063D">
        <w:t xml:space="preserve">conversion windows </w:t>
      </w:r>
    </w:p>
    <w:p w:rsidR="00000000" w:rsidRPr="0050063D" w:rsidP="0050063D">
      <w:pPr>
        <w:pStyle w:val="ListBullet2"/>
      </w:pPr>
      <w:r w:rsidRPr="0050063D">
        <w:t xml:space="preserve">dependencies </w:t>
      </w:r>
    </w:p>
    <w:p w:rsidR="00000000" w:rsidRPr="0050063D" w:rsidP="0050063D">
      <w:pPr>
        <w:pStyle w:val="ListBullet"/>
      </w:pPr>
      <w:r w:rsidRPr="0050063D">
        <w:t xml:space="preserve">fall-back options data conversion workflow design, including considerations for: </w:t>
      </w:r>
    </w:p>
    <w:p w:rsidR="00000000" w:rsidRPr="0050063D" w:rsidP="0050063D">
      <w:pPr>
        <w:pStyle w:val="ListBullet2"/>
      </w:pPr>
      <w:r w:rsidRPr="0050063D">
        <w:t xml:space="preserve">data validation </w:t>
      </w:r>
    </w:p>
    <w:p w:rsidR="00000000" w:rsidRPr="0050063D" w:rsidP="0050063D">
      <w:pPr>
        <w:pStyle w:val="ListBullet2"/>
      </w:pPr>
      <w:r w:rsidRPr="0050063D">
        <w:t xml:space="preserve">data clean-up </w:t>
      </w:r>
    </w:p>
    <w:p w:rsidR="00000000" w:rsidRPr="0050063D" w:rsidP="0050063D">
      <w:pPr>
        <w:pStyle w:val="ListBullet2"/>
      </w:pPr>
      <w:r w:rsidRPr="0050063D">
        <w:t>data loading.</w:t>
      </w:r>
    </w:p>
    <w:p w:rsidR="00000000" w:rsidRPr="0050063D" w:rsidP="0050063D">
      <w:pPr>
        <w:pStyle w:val="AllowPageBreak"/>
      </w:pPr>
    </w:p>
    <w:p w:rsidR="00000000" w:rsidRPr="0050063D" w:rsidP="0050063D">
      <w:pPr>
        <w:pStyle w:val="Heading1"/>
      </w:pPr>
      <w:bookmarkStart w:id="4" w:name="O_1093073"/>
      <w:bookmarkEnd w:id="4"/>
      <w:r w:rsidRPr="0050063D">
        <w:t>Assessment Conditions</w:t>
      </w:r>
    </w:p>
    <w:p w:rsidR="00000000" w:rsidRPr="0050063D" w:rsidP="00952C70">
      <w:pPr>
        <w:pStyle w:val="BodyText"/>
      </w:pPr>
      <w:r w:rsidRPr="0050063D">
        <w:t>Skills in this unit must be demonstrated in a workplace or simulated environment where the conditions are typical of those in a working environment in this industry.</w:t>
      </w:r>
    </w:p>
    <w:p w:rsidR="00000000" w:rsidRPr="0050063D" w:rsidP="00952C70">
      <w:pPr>
        <w:pStyle w:val="BodyText"/>
      </w:pPr>
      <w:r w:rsidRPr="0050063D">
        <w:t>This includes access to:</w:t>
      </w:r>
    </w:p>
    <w:p w:rsidR="00000000" w:rsidRPr="0050063D" w:rsidP="0050063D">
      <w:pPr>
        <w:pStyle w:val="ListBullet"/>
      </w:pPr>
      <w:r w:rsidRPr="0050063D">
        <w:t>ICT specifications</w:t>
      </w:r>
    </w:p>
    <w:p w:rsidR="00000000" w:rsidRPr="0050063D" w:rsidP="0050063D">
      <w:pPr>
        <w:pStyle w:val="ListBullet"/>
      </w:pPr>
      <w:r w:rsidRPr="0050063D">
        <w:t>change management plan</w:t>
      </w:r>
    </w:p>
    <w:p w:rsidR="00000000" w:rsidRPr="0050063D" w:rsidP="0050063D">
      <w:pPr>
        <w:pStyle w:val="ListBullet"/>
      </w:pPr>
      <w:r w:rsidRPr="0050063D">
        <w:t>acceptance test plan</w:t>
      </w:r>
    </w:p>
    <w:p w:rsidR="00000000" w:rsidRPr="0050063D" w:rsidP="0050063D">
      <w:pPr>
        <w:pStyle w:val="ListBullet"/>
      </w:pPr>
      <w:r w:rsidRPr="0050063D">
        <w:t>s</w:t>
      </w:r>
      <w:r w:rsidRPr="0050063D">
        <w:t xml:space="preserve">ystem design </w:t>
      </w:r>
    </w:p>
    <w:p w:rsidR="00000000" w:rsidRPr="0050063D" w:rsidP="0050063D">
      <w:pPr>
        <w:pStyle w:val="ListBullet"/>
      </w:pPr>
      <w:r w:rsidRPr="0050063D">
        <w:t>ICT security assurance specifications.</w:t>
      </w:r>
    </w:p>
    <w:p w:rsidR="00000000" w:rsidRPr="0050063D" w:rsidP="0050063D">
      <w:pPr>
        <w:pStyle w:val="BodyText"/>
      </w:pPr>
    </w:p>
    <w:p w:rsidR="00000000" w:rsidRPr="0050063D" w:rsidP="00952C70">
      <w:pPr>
        <w:pStyle w:val="BodyText"/>
      </w:pPr>
      <w:r w:rsidRPr="0050063D">
        <w:t>Assessors of this unit must satisfy the requirements for assessors in applicable vocational education and training legislation, frameworks and/or standards.</w:t>
      </w:r>
    </w:p>
    <w:p w:rsidR="00000000" w:rsidRPr="0050063D" w:rsidP="0050063D">
      <w:pPr>
        <w:pStyle w:val="Heading1"/>
      </w:pPr>
      <w:bookmarkStart w:id="5" w:name="O_1093071"/>
      <w:bookmarkEnd w:id="5"/>
      <w:r w:rsidRPr="0050063D">
        <w:t>Links</w:t>
      </w:r>
    </w:p>
    <w:p w:rsidR="00000000" w:rsidRPr="0050063D" w:rsidP="00952C70">
      <w:pPr>
        <w:pStyle w:val="BodyText"/>
      </w:pPr>
      <w:r w:rsidRPr="0050063D">
        <w:t>Companion Volume Imp</w:t>
      </w:r>
      <w:r w:rsidRPr="0050063D">
        <w:t xml:space="preserve">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6A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063D" w:rsidP="0050063D"/>
    <w:sectPr w:rsidSect="005006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3D" w:rsidRPr="00952C70" w:rsidP="00952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70" w:rsidP="00500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2C70" w:rsidP="00500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2C70" w:rsidP="005006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63D" w:rsidRPr="00952C70" w:rsidP="00952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70" w:rsidRPr="002D2AF8" w:rsidP="00500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ICTICT520 Confirm transition strategy for new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52C70" w:rsidP="00500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EAB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02F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A87B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63D"/>
  </w:style>
  <w:style w:type="character" w:customStyle="1" w:styleId="Heading1Char">
    <w:name w:val="Heading 1 Char"/>
    <w:basedOn w:val="DefaultParagraphFont"/>
    <w:link w:val="Heading1"/>
    <w:rsid w:val="00500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6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6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06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06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63D"/>
    <w:rPr>
      <w:b/>
      <w:spacing w:val="0"/>
    </w:rPr>
  </w:style>
  <w:style w:type="paragraph" w:styleId="ListBullet2">
    <w:name w:val="List Bullet 2"/>
    <w:basedOn w:val="List2"/>
    <w:rsid w:val="005006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0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6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0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6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63D"/>
    <w:rPr>
      <w:i/>
    </w:rPr>
  </w:style>
  <w:style w:type="paragraph" w:styleId="Caption">
    <w:name w:val="caption"/>
    <w:basedOn w:val="BodyText"/>
    <w:next w:val="Normal"/>
    <w:qFormat/>
    <w:rsid w:val="00500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63D"/>
  </w:style>
  <w:style w:type="paragraph" w:styleId="TableofFigures">
    <w:name w:val="table of figures"/>
    <w:basedOn w:val="Normal"/>
    <w:next w:val="Normal"/>
    <w:semiHidden/>
    <w:rsid w:val="00500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6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063D"/>
    <w:rPr>
      <w:rFonts w:ascii="Wingdings" w:hAnsi="Wingdings"/>
    </w:rPr>
  </w:style>
  <w:style w:type="paragraph" w:customStyle="1" w:styleId="TableHeading">
    <w:name w:val="Table Heading"/>
    <w:basedOn w:val="HeadingBase"/>
    <w:rsid w:val="00500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63D"/>
    <w:rPr>
      <w:color w:val="0033CC"/>
      <w:u w:val="none"/>
    </w:rPr>
  </w:style>
  <w:style w:type="paragraph" w:customStyle="1" w:styleId="BodyTextRight">
    <w:name w:val="Body Text Right"/>
    <w:basedOn w:val="BodyText"/>
    <w:rsid w:val="00500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6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63D"/>
    <w:rPr>
      <w:sz w:val="32"/>
    </w:rPr>
  </w:style>
  <w:style w:type="paragraph" w:customStyle="1" w:styleId="HeadingProcedure">
    <w:name w:val="Heading Procedure"/>
    <w:basedOn w:val="HeadingBase"/>
    <w:next w:val="Normal"/>
    <w:rsid w:val="00500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63D"/>
    <w:pPr>
      <w:spacing w:before="60" w:after="60"/>
    </w:pPr>
  </w:style>
  <w:style w:type="paragraph" w:styleId="ListContinue">
    <w:name w:val="List Continue"/>
    <w:basedOn w:val="List"/>
    <w:rsid w:val="0050063D"/>
    <w:pPr>
      <w:ind w:firstLine="0"/>
    </w:pPr>
  </w:style>
  <w:style w:type="paragraph" w:customStyle="1" w:styleId="ListNote">
    <w:name w:val="List Note"/>
    <w:basedOn w:val="List"/>
    <w:rsid w:val="00500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63D"/>
    <w:rPr>
      <w:rFonts w:ascii="Courier New" w:hAnsi="Courier New"/>
    </w:rPr>
  </w:style>
  <w:style w:type="paragraph" w:customStyle="1" w:styleId="NoteBullet">
    <w:name w:val="Note Bullet"/>
    <w:basedOn w:val="Note"/>
    <w:rsid w:val="00500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6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0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63D"/>
    <w:rPr>
      <w:b/>
      <w:smallCaps/>
    </w:rPr>
  </w:style>
  <w:style w:type="paragraph" w:customStyle="1" w:styleId="TableListNumber">
    <w:name w:val="Table List Number"/>
    <w:basedOn w:val="ListNumber"/>
    <w:rsid w:val="00500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63D"/>
    <w:pPr>
      <w:numPr>
        <w:numId w:val="9"/>
      </w:numPr>
    </w:pPr>
  </w:style>
  <w:style w:type="paragraph" w:customStyle="1" w:styleId="ListAlpha2">
    <w:name w:val="List Alpha 2"/>
    <w:basedOn w:val="List2"/>
    <w:rsid w:val="0050063D"/>
    <w:pPr>
      <w:numPr>
        <w:numId w:val="8"/>
      </w:numPr>
    </w:pPr>
  </w:style>
  <w:style w:type="paragraph" w:styleId="List2">
    <w:name w:val="List 2"/>
    <w:basedOn w:val="BodyText"/>
    <w:rsid w:val="00500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6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6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6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063D"/>
    <w:pPr>
      <w:numPr>
        <w:numId w:val="4"/>
      </w:numPr>
    </w:pPr>
  </w:style>
  <w:style w:type="paragraph" w:styleId="ListContinue2">
    <w:name w:val="List Continue 2"/>
    <w:basedOn w:val="List2"/>
    <w:rsid w:val="0050063D"/>
    <w:pPr>
      <w:ind w:firstLine="0"/>
    </w:pPr>
  </w:style>
  <w:style w:type="paragraph" w:styleId="ListContinue3">
    <w:name w:val="List Continue 3"/>
    <w:basedOn w:val="List3"/>
    <w:rsid w:val="0050063D"/>
    <w:pPr>
      <w:ind w:left="1021" w:firstLine="0"/>
    </w:pPr>
  </w:style>
  <w:style w:type="paragraph" w:styleId="ListContinue4">
    <w:name w:val="List Continue 4"/>
    <w:basedOn w:val="List4"/>
    <w:rsid w:val="0050063D"/>
    <w:pPr>
      <w:ind w:firstLine="0"/>
    </w:pPr>
  </w:style>
  <w:style w:type="paragraph" w:styleId="ListContinue5">
    <w:name w:val="List Continue 5"/>
    <w:basedOn w:val="List5"/>
    <w:rsid w:val="0050063D"/>
    <w:pPr>
      <w:ind w:firstLine="0"/>
    </w:pPr>
  </w:style>
  <w:style w:type="paragraph" w:styleId="ListNumber3">
    <w:name w:val="List Number 3"/>
    <w:basedOn w:val="List3"/>
    <w:rsid w:val="0050063D"/>
    <w:pPr>
      <w:numPr>
        <w:numId w:val="5"/>
      </w:numPr>
    </w:pPr>
  </w:style>
  <w:style w:type="paragraph" w:styleId="ListNumber4">
    <w:name w:val="List Number 4"/>
    <w:basedOn w:val="List4"/>
    <w:rsid w:val="0050063D"/>
    <w:pPr>
      <w:numPr>
        <w:numId w:val="6"/>
      </w:numPr>
    </w:pPr>
  </w:style>
  <w:style w:type="paragraph" w:styleId="ListNumber5">
    <w:name w:val="List Number 5"/>
    <w:basedOn w:val="List5"/>
    <w:rsid w:val="0050063D"/>
    <w:pPr>
      <w:numPr>
        <w:numId w:val="7"/>
      </w:numPr>
    </w:pPr>
  </w:style>
  <w:style w:type="paragraph" w:styleId="BlockText">
    <w:name w:val="Block Text"/>
    <w:basedOn w:val="Normal"/>
    <w:rsid w:val="00500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63D"/>
    <w:rPr>
      <w:sz w:val="16"/>
      <w:vertAlign w:val="superscript"/>
    </w:rPr>
  </w:style>
  <w:style w:type="character" w:customStyle="1" w:styleId="Symbols">
    <w:name w:val="Symbols"/>
    <w:basedOn w:val="DefaultParagraphFont"/>
    <w:rsid w:val="0050063D"/>
    <w:rPr>
      <w:rFonts w:ascii="Symbol" w:hAnsi="Symbol"/>
    </w:rPr>
  </w:style>
  <w:style w:type="character" w:customStyle="1" w:styleId="MenuOptions">
    <w:name w:val="Menu Options"/>
    <w:basedOn w:val="DefaultParagraphFont"/>
    <w:rsid w:val="00500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63D"/>
    <w:rPr>
      <w:b/>
    </w:rPr>
  </w:style>
  <w:style w:type="character" w:customStyle="1" w:styleId="Underlined">
    <w:name w:val="Underlined"/>
    <w:basedOn w:val="DefaultParagraphFont"/>
    <w:rsid w:val="0050063D"/>
    <w:rPr>
      <w:u w:val="single"/>
    </w:rPr>
  </w:style>
  <w:style w:type="paragraph" w:customStyle="1" w:styleId="TableBodyTextRight">
    <w:name w:val="Table Body Text Right"/>
    <w:basedOn w:val="TableBodyText"/>
    <w:rsid w:val="00500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63D"/>
    <w:rPr>
      <w:sz w:val="18"/>
    </w:rPr>
  </w:style>
  <w:style w:type="paragraph" w:customStyle="1" w:styleId="BodySmallRight">
    <w:name w:val="Body Small Right"/>
    <w:basedOn w:val="BodyTextRight"/>
    <w:rsid w:val="0050063D"/>
    <w:rPr>
      <w:sz w:val="18"/>
      <w:szCs w:val="18"/>
    </w:rPr>
  </w:style>
  <w:style w:type="paragraph" w:customStyle="1" w:styleId="MarginEdition">
    <w:name w:val="Margin Edition"/>
    <w:basedOn w:val="MarginNote"/>
    <w:rsid w:val="00500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63D"/>
    <w:rPr>
      <w:sz w:val="2"/>
      <w:szCs w:val="2"/>
    </w:rPr>
  </w:style>
  <w:style w:type="character" w:customStyle="1" w:styleId="Small">
    <w:name w:val="Small"/>
    <w:basedOn w:val="DefaultParagraphFont"/>
    <w:rsid w:val="0050063D"/>
    <w:rPr>
      <w:sz w:val="16"/>
    </w:rPr>
  </w:style>
  <w:style w:type="paragraph" w:customStyle="1" w:styleId="WideTable">
    <w:name w:val="Wide Table"/>
    <w:basedOn w:val="Normal"/>
    <w:rsid w:val="00500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63D"/>
  </w:style>
  <w:style w:type="paragraph" w:styleId="Quote">
    <w:name w:val="Quote"/>
    <w:basedOn w:val="Heading1"/>
    <w:link w:val="QuoteChar"/>
    <w:qFormat/>
    <w:rsid w:val="00500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63D"/>
    <w:pPr>
      <w:pageBreakBefore/>
    </w:pPr>
  </w:style>
  <w:style w:type="paragraph" w:customStyle="1" w:styleId="Border">
    <w:name w:val="Border"/>
    <w:basedOn w:val="Normal"/>
    <w:qFormat/>
    <w:rsid w:val="00500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63D"/>
    <w:rPr>
      <w:u w:val="single"/>
    </w:rPr>
  </w:style>
  <w:style w:type="character" w:customStyle="1" w:styleId="BoldandItalics">
    <w:name w:val="Bold and Italics"/>
    <w:qFormat/>
    <w:rsid w:val="0050063D"/>
    <w:rPr>
      <w:b/>
      <w:i/>
      <w:u w:val="none"/>
    </w:rPr>
  </w:style>
  <w:style w:type="paragraph" w:styleId="BalloonText">
    <w:name w:val="Balloon Text"/>
    <w:basedOn w:val="Normal"/>
    <w:link w:val="BalloonTextChar"/>
    <w:rsid w:val="00500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6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6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63D"/>
    <w:pPr>
      <w:spacing w:before="0" w:after="0"/>
    </w:pPr>
  </w:style>
  <w:style w:type="paragraph" w:customStyle="1" w:styleId="BodyTextBold">
    <w:name w:val="Body Text Bold"/>
    <w:basedOn w:val="BodyText"/>
    <w:qFormat/>
    <w:rsid w:val="0050063D"/>
    <w:rPr>
      <w:b/>
    </w:rPr>
  </w:style>
  <w:style w:type="character" w:styleId="Hyperlink">
    <w:name w:val="Hyperlink"/>
    <w:basedOn w:val="DefaultParagraphFont"/>
    <w:uiPriority w:val="99"/>
    <w:unhideWhenUsed/>
    <w:rsid w:val="00952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2119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ICTICT520 Confirm transition strategy for new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