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797" w:rsidP="00EE5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ICTICT451 Comply with IP, ethics and privacy policies in ICT environments</w:t>
      </w:r>
      <w:r>
        <w:fldChar w:fldCharType="end"/>
      </w:r>
    </w:p>
    <w:p w:rsidR="00EE5797" w:rsidP="00EE5797">
      <w:pPr>
        <w:pStyle w:val="Version"/>
        <w:sectPr w:rsidSect="002B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183" w:rsidP="002B6183">
      <w:pPr>
        <w:pStyle w:val="SuperHeading"/>
      </w:pPr>
      <w:r w:rsidRPr="002B6183">
        <w:t>ICTICT451 Comply with IP, ethics and privacy policies in ICT environments</w:t>
      </w:r>
    </w:p>
    <w:p w:rsidR="00000000" w:rsidRPr="002B6183" w:rsidP="002B6183">
      <w:pPr>
        <w:pStyle w:val="Heading1"/>
      </w:pPr>
      <w:bookmarkStart w:id="1" w:name="O_1219372"/>
      <w:bookmarkEnd w:id="1"/>
      <w:r w:rsidRPr="002B61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BodyText"/>
            </w:pPr>
            <w:r w:rsidRPr="002B618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rPr>
                <w:rStyle w:val="SpecialBold"/>
              </w:rPr>
              <w:t>Comments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BodyText"/>
            </w:pPr>
            <w:r w:rsidRPr="002B6183">
              <w:t>This version first released with the Information and Communications Technology Training Package Version 8.0.</w:t>
            </w:r>
          </w:p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Minor update of unit of competency. Amendments made to wording of PE to better reflect intent.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BodyText"/>
            </w:pPr>
            <w:r w:rsidRPr="002B6183">
              <w:t>This version first released with ICT Information and Communications Technology Training Package Version 6.0.</w:t>
            </w:r>
          </w:p>
        </w:tc>
      </w:tr>
    </w:tbl>
    <w:p w:rsidR="00000000" w:rsidRPr="002B6183" w:rsidP="002B6183">
      <w:pPr>
        <w:pStyle w:val="BodyText"/>
      </w:pPr>
    </w:p>
    <w:p w:rsidR="00000000" w:rsidRPr="002B6183" w:rsidP="002B6183">
      <w:pPr>
        <w:pStyle w:val="AllowPageBreak"/>
      </w:pPr>
    </w:p>
    <w:p w:rsidR="00000000" w:rsidRPr="002B6183" w:rsidP="002B6183">
      <w:pPr>
        <w:pStyle w:val="Heading1"/>
      </w:pPr>
      <w:bookmarkStart w:id="2" w:name="O_1219371"/>
      <w:bookmarkEnd w:id="2"/>
      <w:r w:rsidRPr="002B6183">
        <w:t>Application</w:t>
      </w:r>
    </w:p>
    <w:p w:rsidR="00000000" w:rsidRPr="002B6183" w:rsidP="00EE5797">
      <w:pPr>
        <w:pStyle w:val="BodyText"/>
      </w:pPr>
      <w:r w:rsidRPr="002B6183">
        <w:t>This uni</w:t>
      </w:r>
      <w:r w:rsidRPr="002B6183">
        <w:t>t describes the skills and knowledge required to comply with the protection and lawful use of intellectual property (IP) and to implement relevant organisational ethics and privacy policies.</w:t>
      </w:r>
    </w:p>
    <w:p w:rsidR="00000000" w:rsidRPr="002B6183" w:rsidP="00EE5797">
      <w:pPr>
        <w:pStyle w:val="BodyText"/>
      </w:pPr>
      <w:r w:rsidRPr="002B6183">
        <w:t>It applies to individuals who are required to use IP owned by oth</w:t>
      </w:r>
      <w:r w:rsidRPr="002B6183">
        <w:t>er persons and organisations, and to support organisations and stakeholders with the compliance of organisational ethics, and privacy policies.</w:t>
      </w:r>
    </w:p>
    <w:p w:rsidR="00000000" w:rsidRPr="002B6183" w:rsidP="00EE5797">
      <w:pPr>
        <w:pStyle w:val="BodyText"/>
      </w:pPr>
      <w:r w:rsidRPr="002B6183">
        <w:t>No licensing, legislative or certification requirements apply to this unit at the time of publication.</w:t>
      </w:r>
    </w:p>
    <w:p w:rsidR="00000000" w:rsidRPr="002B6183" w:rsidP="002B6183">
      <w:pPr>
        <w:pStyle w:val="Heading1"/>
      </w:pPr>
      <w:bookmarkStart w:id="3" w:name="O_1219370"/>
      <w:bookmarkEnd w:id="3"/>
      <w:r w:rsidRPr="002B6183">
        <w:t>Unit Sector</w:t>
      </w:r>
    </w:p>
    <w:p w:rsidR="00000000" w:rsidRPr="002B6183" w:rsidP="00EE5797">
      <w:pPr>
        <w:pStyle w:val="BodyText"/>
      </w:pPr>
      <w:r w:rsidRPr="002B6183">
        <w:t>General ICT</w:t>
      </w:r>
    </w:p>
    <w:p w:rsidR="00000000" w:rsidRPr="002B6183" w:rsidP="002B6183">
      <w:pPr>
        <w:pStyle w:val="Heading1"/>
      </w:pPr>
      <w:bookmarkStart w:id="4" w:name="O_1219369"/>
      <w:bookmarkEnd w:id="4"/>
      <w:r w:rsidRPr="002B61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B6183" w:rsidP="002B6183">
            <w:pPr>
              <w:pStyle w:val="BodyText"/>
            </w:pPr>
            <w:r w:rsidRPr="002B618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rPr>
                <w:rStyle w:val="SpecialBold"/>
              </w:rPr>
              <w:t>PERFORMANCE CRITERIA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BodyText"/>
            </w:pPr>
            <w:r w:rsidRPr="002B618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List"/>
              <w:rPr>
                <w:lang w:val="en-NZ"/>
              </w:rPr>
            </w:pPr>
            <w:r w:rsidRPr="002B6183">
              <w:t xml:space="preserve">1. Establish organisational requirements to comply with IP, ethics and privacy policy </w:t>
            </w:r>
            <w:r w:rsidRPr="002B6183">
              <w:t>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"/>
            </w:pPr>
            <w:r w:rsidRPr="002B6183">
              <w:t>1.1 Locate types of existing and potential IP, ethics and privacy policy and procedures within the organisation</w:t>
            </w:r>
          </w:p>
          <w:p w:rsidR="00000000" w:rsidRPr="002B6183" w:rsidP="002B6183">
            <w:pPr>
              <w:pStyle w:val="List"/>
            </w:pPr>
            <w:r w:rsidRPr="002B6183">
              <w:t>1.2 Determine and access the organisation’s IP,</w:t>
            </w:r>
            <w:r w:rsidRPr="002B6183">
              <w:t xml:space="preserve"> ethics and privacy </w:t>
            </w:r>
            <w:r w:rsidRPr="002B6183">
              <w:t>policy and procedures</w:t>
            </w:r>
          </w:p>
          <w:p w:rsidR="00000000" w:rsidRPr="002B6183" w:rsidP="002B6183">
            <w:pPr>
              <w:pStyle w:val="List"/>
            </w:pPr>
            <w:r w:rsidRPr="002B6183">
              <w:t>1.3 Identify own role in protecting and fulfilling the requirements of the organisations IP, ethics and privacy policy and procedures to avoid infringement of IP and privacy requirements</w:t>
            </w:r>
          </w:p>
          <w:p w:rsidR="00000000" w:rsidP="002B6183">
            <w:pPr>
              <w:pStyle w:val="List"/>
              <w:rPr>
                <w:lang w:val="en-NZ"/>
              </w:rPr>
            </w:pPr>
            <w:r w:rsidRPr="002B6183">
              <w:t>1.4 Provide support and adv</w:t>
            </w:r>
            <w:r w:rsidRPr="002B6183">
              <w:t>ice to relevant personnel about the operations of the organisation’s IP, ethics and privacy policy and procedures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List"/>
              <w:rPr>
                <w:lang w:val="en-NZ"/>
              </w:rPr>
            </w:pPr>
            <w:r w:rsidRPr="002B6183">
              <w:t>2. Evaluate and implement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"/>
            </w:pPr>
            <w:r w:rsidRPr="002B6183">
              <w:t>2.1 Monitor whether required personnel are abiding by organisational IP, ethics and privacy policy and procedures</w:t>
            </w:r>
          </w:p>
          <w:p w:rsidR="00000000" w:rsidRPr="002B6183" w:rsidP="002B6183">
            <w:pPr>
              <w:pStyle w:val="List"/>
            </w:pPr>
            <w:r w:rsidRPr="002B6183">
              <w:t xml:space="preserve">2.2 Evaluate whether implemented IP, ethics and privacy policy and procedures help prevent IP and privacy infringement </w:t>
            </w:r>
          </w:p>
          <w:p w:rsidR="00000000" w:rsidRPr="002B6183" w:rsidP="002B6183">
            <w:pPr>
              <w:pStyle w:val="List"/>
            </w:pPr>
            <w:r w:rsidRPr="002B6183">
              <w:t>2.3 Assist with the ma</w:t>
            </w:r>
            <w:r w:rsidRPr="002B6183">
              <w:t>intenance, development and implementation of IP, ethics and privacy policy and procedures</w:t>
            </w:r>
          </w:p>
          <w:p w:rsidR="00000000" w:rsidP="002B6183">
            <w:pPr>
              <w:pStyle w:val="List"/>
              <w:rPr>
                <w:lang w:val="en-NZ"/>
              </w:rPr>
            </w:pPr>
            <w:r w:rsidRPr="002B6183">
              <w:t>2.4 Communicate potential risks and opportunities for improvement of IP, ethics and privacy policy and procedures to relevant personnel</w:t>
            </w:r>
          </w:p>
        </w:tc>
      </w:tr>
      <w:tr w:rsidTr="00EE579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List"/>
              <w:rPr>
                <w:lang w:val="en-NZ"/>
              </w:rPr>
            </w:pPr>
            <w:r w:rsidRPr="002B6183">
              <w:t>3. Contribute to non-complian</w:t>
            </w:r>
            <w:r w:rsidRPr="002B6183">
              <w:t>ce incident identification and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"/>
            </w:pPr>
            <w:r w:rsidRPr="002B6183">
              <w:t>3.1 Contribute to organisational risk assessment and identification process</w:t>
            </w:r>
          </w:p>
          <w:p w:rsidR="00000000" w:rsidRPr="002B6183" w:rsidP="002B6183">
            <w:pPr>
              <w:pStyle w:val="List"/>
            </w:pPr>
            <w:r w:rsidRPr="002B6183">
              <w:t>3.2 Review internal and external non-compliance and intellectual property infringement incidents</w:t>
            </w:r>
          </w:p>
          <w:p w:rsidR="00000000" w:rsidRPr="002B6183" w:rsidP="002B6183">
            <w:pPr>
              <w:pStyle w:val="List"/>
            </w:pPr>
            <w:r w:rsidRPr="002B6183">
              <w:t>3.3 Recommend actions to overcome no</w:t>
            </w:r>
            <w:r w:rsidRPr="002B6183">
              <w:t>n-compliance incidents to relevant personnel</w:t>
            </w:r>
          </w:p>
          <w:p w:rsidR="00000000" w:rsidRPr="002B6183" w:rsidP="002B6183">
            <w:pPr>
              <w:pStyle w:val="List"/>
            </w:pPr>
            <w:r w:rsidRPr="002B6183">
              <w:t>3.4 Determine and report areas of potential risk and non-compliance to relevant personnel</w:t>
            </w:r>
          </w:p>
        </w:tc>
      </w:tr>
    </w:tbl>
    <w:p w:rsidR="00000000" w:rsidRPr="002B6183" w:rsidP="002B6183">
      <w:pPr>
        <w:pStyle w:val="BodyText"/>
      </w:pPr>
    </w:p>
    <w:p w:rsidR="00000000" w:rsidRPr="002B6183" w:rsidP="002B6183">
      <w:pPr>
        <w:pStyle w:val="AllowPageBreak"/>
      </w:pPr>
    </w:p>
    <w:p w:rsidR="00000000" w:rsidRPr="002B6183" w:rsidP="002B6183">
      <w:pPr>
        <w:pStyle w:val="Heading1"/>
      </w:pPr>
      <w:bookmarkStart w:id="5" w:name="O_1219368"/>
      <w:bookmarkEnd w:id="5"/>
      <w:r w:rsidRPr="002B6183">
        <w:t>Foundation Skills</w:t>
      </w:r>
    </w:p>
    <w:p w:rsidR="00000000" w:rsidRPr="00EE5797" w:rsidP="00EE5797">
      <w:pPr>
        <w:pStyle w:val="BodyText"/>
        <w:rPr>
          <w:i/>
        </w:rPr>
      </w:pPr>
      <w:r w:rsidRPr="00EE5797">
        <w:rPr>
          <w:rStyle w:val="Emphasis"/>
        </w:rPr>
        <w:t>This section describes those language, literacy, numeracy and employment skills th</w:t>
      </w:r>
      <w:r w:rsidRPr="00EE5797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B6183" w:rsidP="002B6183">
            <w:pPr>
              <w:pStyle w:val="BodyText"/>
            </w:pPr>
            <w:r w:rsidRPr="002B6183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rPr>
                <w:rStyle w:val="SpecialBold"/>
              </w:rPr>
              <w:t>Description</w:t>
            </w:r>
          </w:p>
        </w:tc>
      </w:tr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Bullet"/>
            </w:pPr>
            <w:r w:rsidRPr="002B6183">
              <w:t>Provides information using language and terminology required for audience</w:t>
            </w:r>
          </w:p>
          <w:p w:rsidR="00000000" w:rsidP="002B6183">
            <w:pPr>
              <w:pStyle w:val="ListBullet"/>
              <w:rPr>
                <w:lang w:val="en-NZ"/>
              </w:rPr>
            </w:pPr>
            <w:r w:rsidRPr="002B6183">
              <w:t>Obtains information from others by listening and questioning</w:t>
            </w:r>
          </w:p>
        </w:tc>
      </w:tr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ListBullet"/>
              <w:rPr>
                <w:lang w:val="en-NZ"/>
              </w:rPr>
            </w:pPr>
            <w:r w:rsidRPr="002B6183">
              <w:t>Selects, interprets, synthesises and critically analyses information required for compliance with IP, ethics and privacy policies</w:t>
            </w:r>
          </w:p>
        </w:tc>
      </w:tr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Bullet"/>
            </w:pPr>
            <w:r w:rsidRPr="002B6183">
              <w:t>Records information in accordance with requirements</w:t>
            </w:r>
          </w:p>
          <w:p w:rsidR="00000000" w:rsidP="002B6183">
            <w:pPr>
              <w:pStyle w:val="ListBullet"/>
              <w:rPr>
                <w:lang w:val="en-NZ"/>
              </w:rPr>
            </w:pPr>
            <w:r w:rsidRPr="002B6183">
              <w:t>Develops texts using language required for audience nee</w:t>
            </w:r>
            <w:r w:rsidRPr="002B6183">
              <w:t>ds</w:t>
            </w:r>
          </w:p>
        </w:tc>
      </w:tr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Planning and organising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ListBullet"/>
              <w:rPr>
                <w:lang w:val="en-NZ"/>
              </w:rPr>
            </w:pPr>
            <w:r w:rsidRPr="002B6183">
              <w:t>Plans and implements a range of tasks directly related to own role, seeking assistance where required</w:t>
            </w:r>
          </w:p>
        </w:tc>
      </w:tr>
      <w:tr w:rsidTr="002B61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183">
            <w:pPr>
              <w:pStyle w:val="BodyText"/>
              <w:rPr>
                <w:lang w:val="en-NZ"/>
              </w:rPr>
            </w:pPr>
            <w:r w:rsidRPr="002B6183">
              <w:t>Self-management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183" w:rsidP="002B6183">
            <w:pPr>
              <w:pStyle w:val="ListBullet"/>
            </w:pPr>
            <w:r w:rsidRPr="002B6183">
              <w:t>Takes responsibility for adhering to legal and regulatory compliance with respect to own work</w:t>
            </w:r>
          </w:p>
        </w:tc>
      </w:tr>
    </w:tbl>
    <w:p w:rsidR="00000000" w:rsidRPr="002B6183" w:rsidP="002B6183">
      <w:pPr>
        <w:pStyle w:val="BodyText"/>
      </w:pPr>
    </w:p>
    <w:p w:rsidR="00000000" w:rsidRPr="002B6183" w:rsidP="002B6183">
      <w:pPr>
        <w:pStyle w:val="AllowPageBreak"/>
      </w:pPr>
    </w:p>
    <w:p w:rsidR="00000000" w:rsidRPr="002B6183" w:rsidP="002B6183">
      <w:pPr>
        <w:pStyle w:val="Heading1"/>
      </w:pPr>
      <w:bookmarkStart w:id="6" w:name="O_1219367"/>
      <w:bookmarkEnd w:id="6"/>
      <w:r w:rsidRPr="002B6183">
        <w:t>Unit Mapping Information</w:t>
      </w:r>
    </w:p>
    <w:p w:rsidR="00000000" w:rsidRPr="002B6183" w:rsidP="00EE5797">
      <w:pPr>
        <w:pStyle w:val="BodyText"/>
      </w:pPr>
      <w:r w:rsidRPr="002B6183">
        <w:t>New unit.</w:t>
      </w:r>
    </w:p>
    <w:p w:rsidR="00000000" w:rsidRPr="002B6183" w:rsidP="002B6183">
      <w:pPr>
        <w:pStyle w:val="Heading1"/>
      </w:pPr>
      <w:bookmarkStart w:id="7" w:name="O_1219373"/>
      <w:bookmarkEnd w:id="7"/>
      <w:r w:rsidRPr="002B6183">
        <w:t>Links</w:t>
      </w:r>
    </w:p>
    <w:p w:rsidR="00000000" w:rsidRPr="002B6183" w:rsidP="00EE5797">
      <w:pPr>
        <w:pStyle w:val="BodyText"/>
      </w:pPr>
      <w:r w:rsidRPr="002B61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79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6183" w:rsidP="002B6183"/>
    <w:sectPr w:rsidSect="002B6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83" w:rsidRPr="00EE5797" w:rsidP="00EE5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97" w:rsidP="002B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797" w:rsidP="002B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5797" w:rsidP="002B6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183" w:rsidRPr="00EE5797" w:rsidP="00EE5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97" w:rsidRPr="002D2AF8" w:rsidP="002B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ICTICT451 Comply with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E5797" w:rsidP="002B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66E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0E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183"/>
  </w:style>
  <w:style w:type="character" w:customStyle="1" w:styleId="Heading1Char">
    <w:name w:val="Heading 1 Char"/>
    <w:basedOn w:val="DefaultParagraphFont"/>
    <w:link w:val="Heading1"/>
    <w:rsid w:val="002B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1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183"/>
    <w:rPr>
      <w:b/>
      <w:spacing w:val="0"/>
    </w:rPr>
  </w:style>
  <w:style w:type="character" w:styleId="Emphasis">
    <w:name w:val="Emphasis"/>
    <w:basedOn w:val="DefaultParagraphFont"/>
    <w:qFormat/>
    <w:rsid w:val="002B6183"/>
    <w:rPr>
      <w:i/>
    </w:rPr>
  </w:style>
  <w:style w:type="paragraph" w:customStyle="1" w:styleId="SuperHeading">
    <w:name w:val="SuperHeading"/>
    <w:basedOn w:val="Normal"/>
    <w:rsid w:val="002B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183"/>
  </w:style>
  <w:style w:type="paragraph" w:styleId="TableofFigures">
    <w:name w:val="table of figures"/>
    <w:basedOn w:val="Normal"/>
    <w:next w:val="Normal"/>
    <w:semiHidden/>
    <w:rsid w:val="002B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6183"/>
    <w:rPr>
      <w:rFonts w:ascii="Wingdings" w:hAnsi="Wingdings"/>
    </w:rPr>
  </w:style>
  <w:style w:type="paragraph" w:customStyle="1" w:styleId="TableHeading">
    <w:name w:val="Table Heading"/>
    <w:basedOn w:val="HeadingBase"/>
    <w:rsid w:val="002B6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183"/>
    <w:rPr>
      <w:color w:val="0033CC"/>
      <w:u w:val="none"/>
    </w:rPr>
  </w:style>
  <w:style w:type="paragraph" w:customStyle="1" w:styleId="BodyTextRight">
    <w:name w:val="Body Text Right"/>
    <w:basedOn w:val="BodyText"/>
    <w:rsid w:val="002B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183"/>
    <w:rPr>
      <w:sz w:val="32"/>
    </w:rPr>
  </w:style>
  <w:style w:type="paragraph" w:customStyle="1" w:styleId="HeadingProcedure">
    <w:name w:val="Heading Procedure"/>
    <w:basedOn w:val="HeadingBase"/>
    <w:next w:val="Normal"/>
    <w:rsid w:val="002B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183"/>
    <w:pPr>
      <w:spacing w:before="60" w:after="60"/>
    </w:pPr>
  </w:style>
  <w:style w:type="paragraph" w:styleId="ListContinue">
    <w:name w:val="List Continue"/>
    <w:basedOn w:val="List"/>
    <w:rsid w:val="002B6183"/>
    <w:pPr>
      <w:ind w:firstLine="0"/>
    </w:pPr>
  </w:style>
  <w:style w:type="paragraph" w:customStyle="1" w:styleId="ListNote">
    <w:name w:val="List Note"/>
    <w:basedOn w:val="List"/>
    <w:rsid w:val="002B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183"/>
    <w:rPr>
      <w:rFonts w:ascii="Courier New" w:hAnsi="Courier New"/>
    </w:rPr>
  </w:style>
  <w:style w:type="paragraph" w:customStyle="1" w:styleId="NoteBullet">
    <w:name w:val="Note Bullet"/>
    <w:basedOn w:val="Note"/>
    <w:rsid w:val="002B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183"/>
    <w:rPr>
      <w:b/>
      <w:smallCaps/>
    </w:rPr>
  </w:style>
  <w:style w:type="paragraph" w:customStyle="1" w:styleId="TableListNumber">
    <w:name w:val="Table List Number"/>
    <w:basedOn w:val="ListNumber"/>
    <w:rsid w:val="002B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183"/>
    <w:pPr>
      <w:numPr>
        <w:numId w:val="8"/>
      </w:numPr>
    </w:pPr>
  </w:style>
  <w:style w:type="paragraph" w:customStyle="1" w:styleId="ListAlpha2">
    <w:name w:val="List Alpha 2"/>
    <w:basedOn w:val="List2"/>
    <w:rsid w:val="002B6183"/>
    <w:pPr>
      <w:numPr>
        <w:numId w:val="7"/>
      </w:numPr>
    </w:pPr>
  </w:style>
  <w:style w:type="paragraph" w:styleId="List2">
    <w:name w:val="List 2"/>
    <w:basedOn w:val="BodyText"/>
    <w:rsid w:val="002B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6183"/>
    <w:pPr>
      <w:numPr>
        <w:numId w:val="3"/>
      </w:numPr>
    </w:pPr>
  </w:style>
  <w:style w:type="paragraph" w:styleId="ListContinue2">
    <w:name w:val="List Continue 2"/>
    <w:basedOn w:val="List2"/>
    <w:rsid w:val="002B6183"/>
    <w:pPr>
      <w:ind w:firstLine="0"/>
    </w:pPr>
  </w:style>
  <w:style w:type="paragraph" w:styleId="ListContinue3">
    <w:name w:val="List Continue 3"/>
    <w:basedOn w:val="List3"/>
    <w:rsid w:val="002B6183"/>
    <w:pPr>
      <w:ind w:left="1021" w:firstLine="0"/>
    </w:pPr>
  </w:style>
  <w:style w:type="paragraph" w:styleId="ListContinue4">
    <w:name w:val="List Continue 4"/>
    <w:basedOn w:val="List4"/>
    <w:rsid w:val="002B6183"/>
    <w:pPr>
      <w:ind w:firstLine="0"/>
    </w:pPr>
  </w:style>
  <w:style w:type="paragraph" w:styleId="ListContinue5">
    <w:name w:val="List Continue 5"/>
    <w:basedOn w:val="List5"/>
    <w:rsid w:val="002B6183"/>
    <w:pPr>
      <w:ind w:firstLine="0"/>
    </w:pPr>
  </w:style>
  <w:style w:type="paragraph" w:styleId="ListNumber3">
    <w:name w:val="List Number 3"/>
    <w:basedOn w:val="List3"/>
    <w:rsid w:val="002B6183"/>
    <w:pPr>
      <w:numPr>
        <w:numId w:val="4"/>
      </w:numPr>
    </w:pPr>
  </w:style>
  <w:style w:type="paragraph" w:styleId="ListNumber4">
    <w:name w:val="List Number 4"/>
    <w:basedOn w:val="List4"/>
    <w:rsid w:val="002B6183"/>
    <w:pPr>
      <w:numPr>
        <w:numId w:val="5"/>
      </w:numPr>
    </w:pPr>
  </w:style>
  <w:style w:type="paragraph" w:styleId="ListNumber5">
    <w:name w:val="List Number 5"/>
    <w:basedOn w:val="List5"/>
    <w:rsid w:val="002B6183"/>
    <w:pPr>
      <w:numPr>
        <w:numId w:val="6"/>
      </w:numPr>
    </w:pPr>
  </w:style>
  <w:style w:type="paragraph" w:styleId="BlockText">
    <w:name w:val="Block Text"/>
    <w:basedOn w:val="Normal"/>
    <w:rsid w:val="002B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183"/>
    <w:rPr>
      <w:sz w:val="16"/>
      <w:vertAlign w:val="superscript"/>
    </w:rPr>
  </w:style>
  <w:style w:type="character" w:customStyle="1" w:styleId="Symbols">
    <w:name w:val="Symbols"/>
    <w:basedOn w:val="DefaultParagraphFont"/>
    <w:rsid w:val="002B6183"/>
    <w:rPr>
      <w:rFonts w:ascii="Symbol" w:hAnsi="Symbol"/>
    </w:rPr>
  </w:style>
  <w:style w:type="character" w:customStyle="1" w:styleId="MenuOptions">
    <w:name w:val="Menu Options"/>
    <w:basedOn w:val="DefaultParagraphFont"/>
    <w:rsid w:val="002B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183"/>
    <w:rPr>
      <w:b/>
    </w:rPr>
  </w:style>
  <w:style w:type="character" w:customStyle="1" w:styleId="Underlined">
    <w:name w:val="Underlined"/>
    <w:basedOn w:val="DefaultParagraphFont"/>
    <w:rsid w:val="002B6183"/>
    <w:rPr>
      <w:u w:val="single"/>
    </w:rPr>
  </w:style>
  <w:style w:type="paragraph" w:customStyle="1" w:styleId="TableBodyTextRight">
    <w:name w:val="Table Body Text Right"/>
    <w:basedOn w:val="TableBodyText"/>
    <w:rsid w:val="002B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183"/>
    <w:rPr>
      <w:sz w:val="18"/>
    </w:rPr>
  </w:style>
  <w:style w:type="paragraph" w:customStyle="1" w:styleId="BodySmallRight">
    <w:name w:val="Body Small Right"/>
    <w:basedOn w:val="BodyTextRight"/>
    <w:rsid w:val="002B6183"/>
    <w:rPr>
      <w:sz w:val="18"/>
      <w:szCs w:val="18"/>
    </w:rPr>
  </w:style>
  <w:style w:type="paragraph" w:customStyle="1" w:styleId="MarginEdition">
    <w:name w:val="Margin Edition"/>
    <w:basedOn w:val="MarginNote"/>
    <w:rsid w:val="002B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183"/>
    <w:rPr>
      <w:sz w:val="2"/>
      <w:szCs w:val="2"/>
    </w:rPr>
  </w:style>
  <w:style w:type="character" w:customStyle="1" w:styleId="Small">
    <w:name w:val="Small"/>
    <w:basedOn w:val="DefaultParagraphFont"/>
    <w:rsid w:val="002B6183"/>
    <w:rPr>
      <w:sz w:val="16"/>
    </w:rPr>
  </w:style>
  <w:style w:type="paragraph" w:customStyle="1" w:styleId="WideTable">
    <w:name w:val="Wide Table"/>
    <w:basedOn w:val="Normal"/>
    <w:rsid w:val="002B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183"/>
  </w:style>
  <w:style w:type="paragraph" w:styleId="Quote">
    <w:name w:val="Quote"/>
    <w:basedOn w:val="Heading1"/>
    <w:link w:val="QuoteChar"/>
    <w:qFormat/>
    <w:rsid w:val="002B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183"/>
    <w:pPr>
      <w:pageBreakBefore/>
    </w:pPr>
  </w:style>
  <w:style w:type="paragraph" w:customStyle="1" w:styleId="Border">
    <w:name w:val="Border"/>
    <w:basedOn w:val="Normal"/>
    <w:qFormat/>
    <w:rsid w:val="002B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183"/>
    <w:rPr>
      <w:u w:val="single"/>
    </w:rPr>
  </w:style>
  <w:style w:type="character" w:customStyle="1" w:styleId="BoldandItalics">
    <w:name w:val="Bold and Italics"/>
    <w:qFormat/>
    <w:rsid w:val="002B6183"/>
    <w:rPr>
      <w:b/>
      <w:i/>
      <w:u w:val="none"/>
    </w:rPr>
  </w:style>
  <w:style w:type="paragraph" w:styleId="BalloonText">
    <w:name w:val="Balloon Text"/>
    <w:basedOn w:val="Normal"/>
    <w:link w:val="BalloonTextChar"/>
    <w:rsid w:val="002B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183"/>
    <w:pPr>
      <w:spacing w:before="0" w:after="0"/>
    </w:pPr>
  </w:style>
  <w:style w:type="paragraph" w:customStyle="1" w:styleId="BodyTextBold">
    <w:name w:val="Body Text Bold"/>
    <w:basedOn w:val="BodyText"/>
    <w:qFormat/>
    <w:rsid w:val="002B6183"/>
    <w:rPr>
      <w:b/>
    </w:rPr>
  </w:style>
  <w:style w:type="character" w:styleId="Hyperlink">
    <w:name w:val="Hyperlink"/>
    <w:basedOn w:val="DefaultParagraphFont"/>
    <w:uiPriority w:val="99"/>
    <w:unhideWhenUsed/>
    <w:rsid w:val="00EE5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3552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ICTICT451 Comply with IP, ethics and privacy policies in ICT environments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