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30D0" w:rsidP="00CF30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ICTICT450 Identify and use applications for a distributed ledger</w:t>
      </w:r>
      <w:r>
        <w:fldChar w:fldCharType="end"/>
      </w:r>
    </w:p>
    <w:p w:rsidR="00CF30D0" w:rsidP="00CF30D0">
      <w:pPr>
        <w:pStyle w:val="Version"/>
        <w:sectPr w:rsidSect="000C0B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0B6B" w:rsidP="000C0B6B">
      <w:pPr>
        <w:pStyle w:val="SuperHeading"/>
      </w:pPr>
      <w:r w:rsidRPr="000C0B6B">
        <w:t>Assessment Requirements for ICTICT450 Identify and use applications for a distributed ledger</w:t>
      </w:r>
    </w:p>
    <w:p w:rsidR="00000000" w:rsidRPr="000C0B6B" w:rsidP="000C0B6B">
      <w:pPr>
        <w:pStyle w:val="Heading1"/>
      </w:pPr>
      <w:bookmarkStart w:id="1" w:name="O_1094131"/>
      <w:bookmarkEnd w:id="1"/>
      <w:r w:rsidRPr="000C0B6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C0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B6B" w:rsidP="000C0B6B">
            <w:pPr>
              <w:pStyle w:val="BodyText"/>
            </w:pPr>
            <w:r w:rsidRPr="000C0B6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B6B">
            <w:pPr>
              <w:pStyle w:val="BodyText"/>
              <w:rPr>
                <w:lang w:val="en-NZ"/>
              </w:rPr>
            </w:pPr>
            <w:r w:rsidRPr="000C0B6B">
              <w:rPr>
                <w:rStyle w:val="SpecialBold"/>
              </w:rPr>
              <w:t>Comments</w:t>
            </w:r>
          </w:p>
        </w:tc>
      </w:tr>
      <w:tr w:rsidTr="000C0B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0B6B">
            <w:pPr>
              <w:pStyle w:val="BodyText"/>
              <w:rPr>
                <w:lang w:val="en-NZ"/>
              </w:rPr>
            </w:pPr>
            <w:r w:rsidRPr="000C0B6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0B6B" w:rsidP="000C0B6B">
            <w:pPr>
              <w:pStyle w:val="BodyText"/>
            </w:pPr>
            <w:r w:rsidRPr="000C0B6B">
              <w:t>This version first released with ICT Information and Communications Technology Training Package Version 6.0.</w:t>
            </w:r>
          </w:p>
        </w:tc>
      </w:tr>
    </w:tbl>
    <w:p w:rsidR="00000000" w:rsidRPr="000C0B6B" w:rsidP="000C0B6B">
      <w:pPr>
        <w:pStyle w:val="BodyText"/>
      </w:pPr>
    </w:p>
    <w:p w:rsidR="00000000" w:rsidRPr="000C0B6B" w:rsidP="000C0B6B">
      <w:pPr>
        <w:pStyle w:val="AllowPageBreak"/>
      </w:pPr>
    </w:p>
    <w:p w:rsidR="00000000" w:rsidRPr="000C0B6B" w:rsidP="000C0B6B">
      <w:pPr>
        <w:pStyle w:val="Heading1"/>
      </w:pPr>
      <w:bookmarkStart w:id="2" w:name="O_1094132"/>
      <w:bookmarkEnd w:id="2"/>
      <w:r w:rsidRPr="000C0B6B">
        <w:t>Performance Evidence</w:t>
      </w:r>
    </w:p>
    <w:p w:rsidR="00000000" w:rsidRPr="000C0B6B" w:rsidP="00CF30D0">
      <w:pPr>
        <w:pStyle w:val="BodyText"/>
      </w:pPr>
      <w:r w:rsidRPr="000C0B6B">
        <w:t>The candidate must demonstrate the ability to complete the tasks outlined in the elements, performance cr</w:t>
      </w:r>
      <w:r w:rsidRPr="000C0B6B">
        <w:t>iteria and foundation skills of this unit, including evidence of the ability to:</w:t>
      </w:r>
    </w:p>
    <w:p w:rsidR="00000000" w:rsidRPr="000C0B6B" w:rsidP="000C0B6B">
      <w:pPr>
        <w:pStyle w:val="ListBullet"/>
      </w:pPr>
      <w:r w:rsidRPr="000C0B6B">
        <w:t>set up and use at least one distributed ledger application to an organisational process.</w:t>
      </w:r>
    </w:p>
    <w:p w:rsidR="00000000" w:rsidRPr="000C0B6B" w:rsidP="000C0B6B">
      <w:pPr>
        <w:pStyle w:val="List"/>
      </w:pPr>
    </w:p>
    <w:p w:rsidR="00000000" w:rsidRPr="000C0B6B" w:rsidP="00CF30D0">
      <w:pPr>
        <w:pStyle w:val="BodyText"/>
      </w:pPr>
      <w:r w:rsidRPr="000C0B6B">
        <w:t>In the course of the above, the candidate must:</w:t>
      </w:r>
    </w:p>
    <w:p w:rsidR="00000000" w:rsidRPr="000C0B6B" w:rsidP="000C0B6B">
      <w:pPr>
        <w:pStyle w:val="ListBullet"/>
      </w:pPr>
      <w:r w:rsidRPr="000C0B6B">
        <w:t>research business model and determine required distributed ledger application</w:t>
      </w:r>
    </w:p>
    <w:p w:rsidR="00000000" w:rsidRPr="000C0B6B" w:rsidP="000C0B6B">
      <w:pPr>
        <w:pStyle w:val="ListBullet"/>
      </w:pPr>
      <w:r w:rsidRPr="000C0B6B">
        <w:t xml:space="preserve">comply with blockchain best practices and guidelines. </w:t>
      </w:r>
    </w:p>
    <w:p w:rsidR="00000000" w:rsidRPr="000C0B6B" w:rsidP="000C0B6B">
      <w:pPr>
        <w:pStyle w:val="AllowPageBreak"/>
      </w:pPr>
    </w:p>
    <w:p w:rsidR="00000000" w:rsidRPr="000C0B6B" w:rsidP="000C0B6B">
      <w:pPr>
        <w:pStyle w:val="Heading1"/>
      </w:pPr>
      <w:bookmarkStart w:id="3" w:name="O_1094133"/>
      <w:bookmarkEnd w:id="3"/>
      <w:r w:rsidRPr="000C0B6B">
        <w:t>Knowledge Evidence</w:t>
      </w:r>
    </w:p>
    <w:p w:rsidR="00000000" w:rsidRPr="000C0B6B" w:rsidP="00CF30D0">
      <w:pPr>
        <w:pStyle w:val="BodyText"/>
      </w:pPr>
      <w:r w:rsidRPr="000C0B6B">
        <w:t>The candidate must be able to demonstrate knowledge to complete the tasks outlined in</w:t>
      </w:r>
      <w:r w:rsidRPr="000C0B6B">
        <w:t xml:space="preserve"> the elements, performance criteria and foundation skills of this unit, including knowledge of:</w:t>
      </w:r>
    </w:p>
    <w:p w:rsidR="00000000" w:rsidRPr="000C0B6B" w:rsidP="000C0B6B">
      <w:pPr>
        <w:pStyle w:val="ListBullet"/>
      </w:pPr>
      <w:r w:rsidRPr="000C0B6B">
        <w:t>business models, processes and transaction types</w:t>
      </w:r>
    </w:p>
    <w:p w:rsidR="00000000" w:rsidRPr="000C0B6B" w:rsidP="000C0B6B">
      <w:pPr>
        <w:pStyle w:val="ListBullet"/>
      </w:pPr>
      <w:r w:rsidRPr="000C0B6B">
        <w:t xml:space="preserve">consensus mechanisms and protocols </w:t>
      </w:r>
    </w:p>
    <w:p w:rsidR="00000000" w:rsidRPr="000C0B6B" w:rsidP="000C0B6B">
      <w:pPr>
        <w:pStyle w:val="ListBullet"/>
      </w:pPr>
      <w:r w:rsidRPr="000C0B6B">
        <w:t>underlying distributed ledger technology functions and uses including:</w:t>
      </w:r>
    </w:p>
    <w:p w:rsidR="00000000" w:rsidRPr="000C0B6B" w:rsidP="000C0B6B">
      <w:pPr>
        <w:pStyle w:val="ListBullet2"/>
      </w:pPr>
      <w:r w:rsidRPr="000C0B6B">
        <w:t>bl</w:t>
      </w:r>
      <w:r w:rsidRPr="000C0B6B">
        <w:t xml:space="preserve">ockchain principles, best practices and guidelines </w:t>
      </w:r>
    </w:p>
    <w:p w:rsidR="00000000" w:rsidRPr="000C0B6B" w:rsidP="000C0B6B">
      <w:pPr>
        <w:pStyle w:val="ListBullet2"/>
      </w:pPr>
      <w:r w:rsidRPr="000C0B6B">
        <w:t>cryptography</w:t>
      </w:r>
    </w:p>
    <w:p w:rsidR="00000000" w:rsidRPr="000C0B6B" w:rsidP="000C0B6B">
      <w:pPr>
        <w:pStyle w:val="ListBullet2"/>
      </w:pPr>
      <w:r w:rsidRPr="000C0B6B">
        <w:t>immutable database rules</w:t>
      </w:r>
    </w:p>
    <w:p w:rsidR="00000000" w:rsidRPr="000C0B6B" w:rsidP="000C0B6B">
      <w:pPr>
        <w:pStyle w:val="ListBullet2"/>
      </w:pPr>
      <w:r w:rsidRPr="000C0B6B">
        <w:t>transactional components</w:t>
      </w:r>
    </w:p>
    <w:p w:rsidR="00000000" w:rsidRPr="000C0B6B" w:rsidP="000C0B6B">
      <w:pPr>
        <w:pStyle w:val="ListBullet"/>
      </w:pPr>
      <w:r w:rsidRPr="000C0B6B">
        <w:t>industry standard functions and uses of distributed ledger applications, service provider platforms and their general capabilities</w:t>
      </w:r>
    </w:p>
    <w:p w:rsidR="00000000" w:rsidRPr="000C0B6B" w:rsidP="000C0B6B">
      <w:pPr>
        <w:pStyle w:val="ListBullet"/>
      </w:pPr>
      <w:r w:rsidRPr="000C0B6B">
        <w:t>industry standard uses for applications</w:t>
      </w:r>
    </w:p>
    <w:p w:rsidR="00000000" w:rsidRPr="000C0B6B" w:rsidP="000C0B6B">
      <w:pPr>
        <w:pStyle w:val="ListBullet"/>
      </w:pPr>
      <w:r w:rsidRPr="000C0B6B">
        <w:t>documentation techniques applicable to documenting DLT requirements</w:t>
      </w:r>
    </w:p>
    <w:p w:rsidR="00000000" w:rsidRPr="000C0B6B" w:rsidP="000C0B6B">
      <w:pPr>
        <w:pStyle w:val="ListBullet"/>
      </w:pPr>
      <w:r w:rsidRPr="000C0B6B">
        <w:t>research procedures and techniques used for determining DLT requirements.</w:t>
      </w:r>
    </w:p>
    <w:p w:rsidR="00000000" w:rsidRPr="000C0B6B" w:rsidP="000C0B6B">
      <w:pPr>
        <w:pStyle w:val="AllowPageBreak"/>
      </w:pPr>
    </w:p>
    <w:p w:rsidR="00000000" w:rsidRPr="000C0B6B" w:rsidP="000C0B6B">
      <w:pPr>
        <w:pStyle w:val="Heading1"/>
      </w:pPr>
      <w:bookmarkStart w:id="4" w:name="O_1094134"/>
      <w:bookmarkEnd w:id="4"/>
      <w:r w:rsidRPr="000C0B6B">
        <w:t>Assessment Conditions</w:t>
      </w:r>
    </w:p>
    <w:p w:rsidR="00000000" w:rsidRPr="000C0B6B" w:rsidP="00CF30D0">
      <w:pPr>
        <w:pStyle w:val="BodyText"/>
      </w:pPr>
      <w:r w:rsidRPr="000C0B6B">
        <w:t>Skills in this unit must be demon</w:t>
      </w:r>
      <w:r w:rsidRPr="000C0B6B">
        <w:t xml:space="preserve">strated in a workplace or simulated environment where the conditions are typical of those in a working environment in this industry. </w:t>
      </w:r>
    </w:p>
    <w:p w:rsidR="00000000" w:rsidRPr="000C0B6B" w:rsidP="00CF30D0">
      <w:pPr>
        <w:pStyle w:val="BodyText"/>
      </w:pPr>
      <w:r w:rsidRPr="000C0B6B">
        <w:t>This includes access to:</w:t>
      </w:r>
    </w:p>
    <w:p w:rsidR="00000000" w:rsidRPr="000C0B6B" w:rsidP="000C0B6B">
      <w:pPr>
        <w:pStyle w:val="ListBullet"/>
      </w:pPr>
      <w:r w:rsidRPr="000C0B6B">
        <w:t xml:space="preserve">industry standard software and hardware to access internet and web delivered information </w:t>
      </w:r>
    </w:p>
    <w:p w:rsidR="00000000" w:rsidRPr="000C0B6B" w:rsidP="000C0B6B">
      <w:pPr>
        <w:pStyle w:val="ListBullet"/>
      </w:pPr>
      <w:r w:rsidRPr="000C0B6B">
        <w:t>vendor</w:t>
      </w:r>
      <w:r w:rsidRPr="000C0B6B">
        <w:t xml:space="preserve"> specifications </w:t>
      </w:r>
    </w:p>
    <w:p w:rsidR="00000000" w:rsidRPr="000C0B6B" w:rsidP="000C0B6B">
      <w:pPr>
        <w:pStyle w:val="ListBullet"/>
      </w:pPr>
      <w:r w:rsidRPr="000C0B6B">
        <w:t>platforms providing distributed ledger applications</w:t>
      </w:r>
    </w:p>
    <w:p w:rsidR="00000000" w:rsidRPr="000C0B6B" w:rsidP="000C0B6B">
      <w:pPr>
        <w:pStyle w:val="ListBullet"/>
      </w:pPr>
      <w:r w:rsidRPr="000C0B6B">
        <w:t>blockchain best practice guidelines.</w:t>
      </w:r>
    </w:p>
    <w:p w:rsidR="00000000" w:rsidRPr="000C0B6B" w:rsidP="000C0B6B">
      <w:pPr>
        <w:pStyle w:val="BodyText"/>
      </w:pPr>
    </w:p>
    <w:p w:rsidR="00000000" w:rsidRPr="000C0B6B" w:rsidP="00CF30D0">
      <w:pPr>
        <w:pStyle w:val="BodyText"/>
      </w:pPr>
      <w:r w:rsidRPr="000C0B6B">
        <w:t>Assessors of this unit must satisfy the requirements for assessors in applicable vocational education and training legislation, frameworks and/or standards.</w:t>
      </w:r>
    </w:p>
    <w:p w:rsidR="00000000" w:rsidRPr="000C0B6B" w:rsidP="000C0B6B">
      <w:pPr>
        <w:pStyle w:val="Heading1"/>
      </w:pPr>
      <w:bookmarkStart w:id="5" w:name="O_1094137"/>
      <w:bookmarkEnd w:id="5"/>
      <w:r w:rsidRPr="000C0B6B">
        <w:t>Links</w:t>
      </w:r>
    </w:p>
    <w:p w:rsidR="00000000" w:rsidRPr="000C0B6B" w:rsidP="00CF30D0">
      <w:pPr>
        <w:pStyle w:val="BodyText"/>
      </w:pPr>
      <w:r w:rsidRPr="000C0B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B4A2A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0C0B6B" w:rsidP="000C0B6B"/>
    <w:sectPr w:rsidSect="000C0B6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B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B6B" w:rsidRPr="00CF30D0" w:rsidP="00CF30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B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0D0" w:rsidP="000C0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30D0" w:rsidP="000C0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F30D0" w:rsidP="000C0B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B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0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0B6B" w:rsidRPr="00CF30D0" w:rsidP="00CF30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B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0D0" w:rsidRPr="002D2AF8" w:rsidP="000C0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ICTICT450 Identify and use applications for a distributed ledger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F30D0" w:rsidP="000C0B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0049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52FE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590EC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B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0B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0B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0B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0B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0B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0B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0B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0B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0B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0B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0B6B"/>
  </w:style>
  <w:style w:type="character" w:customStyle="1" w:styleId="Heading1Char">
    <w:name w:val="Heading 1 Char"/>
    <w:basedOn w:val="DefaultParagraphFont"/>
    <w:link w:val="Heading1"/>
    <w:rsid w:val="000C0B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0B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0B6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C0B6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C0B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0B6B"/>
    <w:rPr>
      <w:b/>
      <w:spacing w:val="0"/>
    </w:rPr>
  </w:style>
  <w:style w:type="paragraph" w:styleId="ListBullet2">
    <w:name w:val="List Bullet 2"/>
    <w:basedOn w:val="List2"/>
    <w:rsid w:val="000C0B6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0B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0B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0B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0B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0B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0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0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0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0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0B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0B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0B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0B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0B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0B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0B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0B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0B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0B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0B6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C0B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0B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0B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0B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0B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0B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0B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0B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0B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0B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0B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0B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0B6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0B6B"/>
    <w:rPr>
      <w:i/>
    </w:rPr>
  </w:style>
  <w:style w:type="paragraph" w:styleId="Caption">
    <w:name w:val="caption"/>
    <w:basedOn w:val="BodyText"/>
    <w:next w:val="Normal"/>
    <w:qFormat/>
    <w:rsid w:val="000C0B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0B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0B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0B6B"/>
  </w:style>
  <w:style w:type="paragraph" w:styleId="TableofFigures">
    <w:name w:val="table of figures"/>
    <w:basedOn w:val="Normal"/>
    <w:next w:val="Normal"/>
    <w:semiHidden/>
    <w:rsid w:val="000C0B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0B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0B6B"/>
    <w:rPr>
      <w:rFonts w:ascii="Wingdings" w:hAnsi="Wingdings"/>
    </w:rPr>
  </w:style>
  <w:style w:type="paragraph" w:customStyle="1" w:styleId="TableHeading">
    <w:name w:val="Table Heading"/>
    <w:basedOn w:val="HeadingBase"/>
    <w:rsid w:val="000C0B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0B6B"/>
    <w:rPr>
      <w:color w:val="0033CC"/>
      <w:u w:val="none"/>
    </w:rPr>
  </w:style>
  <w:style w:type="paragraph" w:customStyle="1" w:styleId="BodyTextRight">
    <w:name w:val="Body Text Right"/>
    <w:basedOn w:val="BodyText"/>
    <w:rsid w:val="000C0B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0B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0B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0B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0B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0B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0B6B"/>
    <w:rPr>
      <w:sz w:val="32"/>
    </w:rPr>
  </w:style>
  <w:style w:type="paragraph" w:customStyle="1" w:styleId="HeadingProcedure">
    <w:name w:val="Heading Procedure"/>
    <w:basedOn w:val="HeadingBase"/>
    <w:next w:val="Normal"/>
    <w:rsid w:val="000C0B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0B6B"/>
    <w:pPr>
      <w:spacing w:before="60" w:after="60"/>
    </w:pPr>
  </w:style>
  <w:style w:type="paragraph" w:styleId="ListContinue">
    <w:name w:val="List Continue"/>
    <w:basedOn w:val="List"/>
    <w:rsid w:val="000C0B6B"/>
    <w:pPr>
      <w:ind w:firstLine="0"/>
    </w:pPr>
  </w:style>
  <w:style w:type="paragraph" w:customStyle="1" w:styleId="ListNote">
    <w:name w:val="List Note"/>
    <w:basedOn w:val="List"/>
    <w:rsid w:val="000C0B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0B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0B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0B6B"/>
    <w:rPr>
      <w:rFonts w:ascii="Courier New" w:hAnsi="Courier New"/>
    </w:rPr>
  </w:style>
  <w:style w:type="paragraph" w:customStyle="1" w:styleId="NoteBullet">
    <w:name w:val="Note Bullet"/>
    <w:basedOn w:val="Note"/>
    <w:rsid w:val="000C0B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0B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0B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0B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0B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0B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0B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0B6B"/>
    <w:rPr>
      <w:b/>
      <w:smallCaps/>
    </w:rPr>
  </w:style>
  <w:style w:type="paragraph" w:customStyle="1" w:styleId="TableListNumber">
    <w:name w:val="Table List Number"/>
    <w:basedOn w:val="ListNumber"/>
    <w:rsid w:val="000C0B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0B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0B6B"/>
    <w:pPr>
      <w:numPr>
        <w:numId w:val="9"/>
      </w:numPr>
    </w:pPr>
  </w:style>
  <w:style w:type="paragraph" w:customStyle="1" w:styleId="ListAlpha2">
    <w:name w:val="List Alpha 2"/>
    <w:basedOn w:val="List2"/>
    <w:rsid w:val="000C0B6B"/>
    <w:pPr>
      <w:numPr>
        <w:numId w:val="8"/>
      </w:numPr>
    </w:pPr>
  </w:style>
  <w:style w:type="paragraph" w:styleId="List2">
    <w:name w:val="List 2"/>
    <w:basedOn w:val="BodyText"/>
    <w:rsid w:val="000C0B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0B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0B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0B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0B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0B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0B6B"/>
    <w:pPr>
      <w:numPr>
        <w:numId w:val="4"/>
      </w:numPr>
    </w:pPr>
  </w:style>
  <w:style w:type="paragraph" w:styleId="ListContinue2">
    <w:name w:val="List Continue 2"/>
    <w:basedOn w:val="List2"/>
    <w:rsid w:val="000C0B6B"/>
    <w:pPr>
      <w:ind w:firstLine="0"/>
    </w:pPr>
  </w:style>
  <w:style w:type="paragraph" w:styleId="ListContinue3">
    <w:name w:val="List Continue 3"/>
    <w:basedOn w:val="List3"/>
    <w:rsid w:val="000C0B6B"/>
    <w:pPr>
      <w:ind w:left="1021" w:firstLine="0"/>
    </w:pPr>
  </w:style>
  <w:style w:type="paragraph" w:styleId="ListContinue4">
    <w:name w:val="List Continue 4"/>
    <w:basedOn w:val="List4"/>
    <w:rsid w:val="000C0B6B"/>
    <w:pPr>
      <w:ind w:firstLine="0"/>
    </w:pPr>
  </w:style>
  <w:style w:type="paragraph" w:styleId="ListContinue5">
    <w:name w:val="List Continue 5"/>
    <w:basedOn w:val="List5"/>
    <w:rsid w:val="000C0B6B"/>
    <w:pPr>
      <w:ind w:firstLine="0"/>
    </w:pPr>
  </w:style>
  <w:style w:type="paragraph" w:styleId="ListNumber3">
    <w:name w:val="List Number 3"/>
    <w:basedOn w:val="List3"/>
    <w:rsid w:val="000C0B6B"/>
    <w:pPr>
      <w:numPr>
        <w:numId w:val="5"/>
      </w:numPr>
    </w:pPr>
  </w:style>
  <w:style w:type="paragraph" w:styleId="ListNumber4">
    <w:name w:val="List Number 4"/>
    <w:basedOn w:val="List4"/>
    <w:rsid w:val="000C0B6B"/>
    <w:pPr>
      <w:numPr>
        <w:numId w:val="6"/>
      </w:numPr>
    </w:pPr>
  </w:style>
  <w:style w:type="paragraph" w:styleId="ListNumber5">
    <w:name w:val="List Number 5"/>
    <w:basedOn w:val="List5"/>
    <w:rsid w:val="000C0B6B"/>
    <w:pPr>
      <w:numPr>
        <w:numId w:val="7"/>
      </w:numPr>
    </w:pPr>
  </w:style>
  <w:style w:type="paragraph" w:styleId="BlockText">
    <w:name w:val="Block Text"/>
    <w:basedOn w:val="Normal"/>
    <w:rsid w:val="000C0B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0B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0B6B"/>
    <w:rPr>
      <w:sz w:val="16"/>
      <w:vertAlign w:val="superscript"/>
    </w:rPr>
  </w:style>
  <w:style w:type="character" w:customStyle="1" w:styleId="Symbols">
    <w:name w:val="Symbols"/>
    <w:basedOn w:val="DefaultParagraphFont"/>
    <w:rsid w:val="000C0B6B"/>
    <w:rPr>
      <w:rFonts w:ascii="Symbol" w:hAnsi="Symbol"/>
    </w:rPr>
  </w:style>
  <w:style w:type="character" w:customStyle="1" w:styleId="MenuOptions">
    <w:name w:val="Menu Options"/>
    <w:basedOn w:val="DefaultParagraphFont"/>
    <w:rsid w:val="000C0B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0B6B"/>
    <w:rPr>
      <w:b/>
    </w:rPr>
  </w:style>
  <w:style w:type="character" w:customStyle="1" w:styleId="Underlined">
    <w:name w:val="Underlined"/>
    <w:basedOn w:val="DefaultParagraphFont"/>
    <w:rsid w:val="000C0B6B"/>
    <w:rPr>
      <w:u w:val="single"/>
    </w:rPr>
  </w:style>
  <w:style w:type="paragraph" w:customStyle="1" w:styleId="TableBodyTextRight">
    <w:name w:val="Table Body Text Right"/>
    <w:basedOn w:val="TableBodyText"/>
    <w:rsid w:val="000C0B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0B6B"/>
    <w:rPr>
      <w:sz w:val="18"/>
    </w:rPr>
  </w:style>
  <w:style w:type="paragraph" w:customStyle="1" w:styleId="BodySmallRight">
    <w:name w:val="Body Small Right"/>
    <w:basedOn w:val="BodyTextRight"/>
    <w:rsid w:val="000C0B6B"/>
    <w:rPr>
      <w:sz w:val="18"/>
      <w:szCs w:val="18"/>
    </w:rPr>
  </w:style>
  <w:style w:type="paragraph" w:customStyle="1" w:styleId="MarginEdition">
    <w:name w:val="Margin Edition"/>
    <w:basedOn w:val="MarginNote"/>
    <w:rsid w:val="000C0B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0B6B"/>
    <w:rPr>
      <w:sz w:val="2"/>
      <w:szCs w:val="2"/>
    </w:rPr>
  </w:style>
  <w:style w:type="character" w:customStyle="1" w:styleId="Small">
    <w:name w:val="Small"/>
    <w:basedOn w:val="DefaultParagraphFont"/>
    <w:rsid w:val="000C0B6B"/>
    <w:rPr>
      <w:sz w:val="16"/>
    </w:rPr>
  </w:style>
  <w:style w:type="paragraph" w:customStyle="1" w:styleId="WideTable">
    <w:name w:val="Wide Table"/>
    <w:basedOn w:val="Normal"/>
    <w:rsid w:val="000C0B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0B6B"/>
  </w:style>
  <w:style w:type="paragraph" w:styleId="Quote">
    <w:name w:val="Quote"/>
    <w:basedOn w:val="Heading1"/>
    <w:link w:val="QuoteChar"/>
    <w:qFormat/>
    <w:rsid w:val="000C0B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0B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0B6B"/>
    <w:pPr>
      <w:pageBreakBefore/>
    </w:pPr>
  </w:style>
  <w:style w:type="paragraph" w:customStyle="1" w:styleId="Border">
    <w:name w:val="Border"/>
    <w:basedOn w:val="Normal"/>
    <w:qFormat/>
    <w:rsid w:val="000C0B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0B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0B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0B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0B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0B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0B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0B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0B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0B6B"/>
    <w:rPr>
      <w:u w:val="single"/>
    </w:rPr>
  </w:style>
  <w:style w:type="character" w:customStyle="1" w:styleId="BoldandItalics">
    <w:name w:val="Bold and Italics"/>
    <w:qFormat/>
    <w:rsid w:val="000C0B6B"/>
    <w:rPr>
      <w:b/>
      <w:i/>
      <w:u w:val="none"/>
    </w:rPr>
  </w:style>
  <w:style w:type="paragraph" w:styleId="BalloonText">
    <w:name w:val="Balloon Text"/>
    <w:basedOn w:val="Normal"/>
    <w:link w:val="BalloonTextChar"/>
    <w:rsid w:val="000C0B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0B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0B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0B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0B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0B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0B6B"/>
    <w:pPr>
      <w:spacing w:before="0" w:after="0"/>
    </w:pPr>
  </w:style>
  <w:style w:type="paragraph" w:customStyle="1" w:styleId="BodyTextBold">
    <w:name w:val="Body Text Bold"/>
    <w:basedOn w:val="BodyText"/>
    <w:qFormat/>
    <w:rsid w:val="000C0B6B"/>
    <w:rPr>
      <w:b/>
    </w:rPr>
  </w:style>
  <w:style w:type="character" w:styleId="Hyperlink">
    <w:name w:val="Hyperlink"/>
    <w:basedOn w:val="DefaultParagraphFont"/>
    <w:uiPriority w:val="99"/>
    <w:unhideWhenUsed/>
    <w:rsid w:val="00CF30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319</Words>
  <Characters>2200</Characters>
  <Application>Microsoft Office Word</Application>
  <DocSecurity>0</DocSecurity>
  <Lines>59</Lines>
  <Paragraphs>44</Paragraphs>
  <ScaleCrop>false</ScaleCrop>
  <Company>Author-it Software Corporation Ltd.</Company>
  <LinksUpToDate>false</LinksUpToDate>
  <CharactersWithSpaces>2475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ICTICT450 Identify and use applications for a distributed ledger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2024-12-17T07:42:00Z</dcterms:created>
  <dcterms:modified xsi:type="dcterms:W3CDTF">2024-12-17T07:42:00Z</dcterms:modified>
</cp:coreProperties>
</file>