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2CCD" w:rsidP="00502C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ICTICT314 Connect internal hardware components</w:t>
      </w:r>
      <w:r>
        <w:fldChar w:fldCharType="end"/>
      </w:r>
    </w:p>
    <w:p w:rsidR="00502CCD" w:rsidP="00502CCD">
      <w:pPr>
        <w:pStyle w:val="Version"/>
        <w:sectPr w:rsidSect="009B20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20A4" w:rsidP="009B20A4">
      <w:pPr>
        <w:pStyle w:val="SuperHeading"/>
      </w:pPr>
      <w:r w:rsidRPr="009B20A4">
        <w:t>ICTICT314 Connect internal hardware components</w:t>
      </w:r>
    </w:p>
    <w:p w:rsidR="00000000" w:rsidRPr="009B20A4" w:rsidP="009B20A4">
      <w:pPr>
        <w:pStyle w:val="Heading1"/>
      </w:pPr>
      <w:bookmarkStart w:id="1" w:name="O_1220264"/>
      <w:bookmarkEnd w:id="1"/>
      <w:r w:rsidRPr="009B20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B20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0A4" w:rsidP="009B20A4">
            <w:pPr>
              <w:pStyle w:val="BodyText"/>
            </w:pPr>
            <w:r w:rsidRPr="009B20A4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0A4">
            <w:pPr>
              <w:pStyle w:val="BodyText"/>
              <w:rPr>
                <w:lang w:val="en-NZ"/>
              </w:rPr>
            </w:pPr>
            <w:r w:rsidRPr="009B20A4">
              <w:rPr>
                <w:rStyle w:val="SpecialBold"/>
              </w:rPr>
              <w:t>Comments</w:t>
            </w:r>
          </w:p>
        </w:tc>
      </w:tr>
      <w:tr w:rsidTr="009B20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0A4">
            <w:pPr>
              <w:pStyle w:val="BodyText"/>
              <w:rPr>
                <w:lang w:val="en-NZ"/>
              </w:rPr>
            </w:pPr>
            <w:r w:rsidRPr="009B20A4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0A4" w:rsidP="009B20A4">
            <w:pPr>
              <w:pStyle w:val="BodyText"/>
            </w:pPr>
            <w:r w:rsidRPr="009B20A4">
              <w:t>This version first released with the Information and Communications Technology Training Package Version 8.0.</w:t>
            </w:r>
          </w:p>
          <w:p w:rsidR="00000000" w:rsidRPr="009B20A4" w:rsidP="009B20A4">
            <w:pPr>
              <w:pStyle w:val="BodyText"/>
            </w:pPr>
            <w:r w:rsidRPr="009B20A4">
              <w:t>Supersedes and is equivalent to ICTICT303 Connect internal hardware components.</w:t>
            </w:r>
          </w:p>
        </w:tc>
      </w:tr>
    </w:tbl>
    <w:p w:rsidR="00000000" w:rsidRPr="009B20A4" w:rsidP="009B20A4">
      <w:pPr>
        <w:pStyle w:val="BodyText"/>
      </w:pPr>
    </w:p>
    <w:p w:rsidR="00000000" w:rsidRPr="009B20A4" w:rsidP="009B20A4">
      <w:pPr>
        <w:pStyle w:val="AllowPageBreak"/>
      </w:pPr>
    </w:p>
    <w:p w:rsidR="00000000" w:rsidRPr="009B20A4" w:rsidP="009B20A4">
      <w:pPr>
        <w:pStyle w:val="Heading1"/>
      </w:pPr>
      <w:bookmarkStart w:id="2" w:name="O_1220265"/>
      <w:bookmarkEnd w:id="2"/>
      <w:r w:rsidRPr="009B20A4">
        <w:t>Application</w:t>
      </w:r>
    </w:p>
    <w:p w:rsidR="00000000" w:rsidRPr="009B20A4" w:rsidP="00502CCD">
      <w:pPr>
        <w:pStyle w:val="BodyText"/>
      </w:pPr>
      <w:r w:rsidRPr="009B20A4">
        <w:t>This unit describes the skills and knowledge required to install and configure internal hardware components and evaluate the modified system according to client and user requirements.</w:t>
      </w:r>
    </w:p>
    <w:p w:rsidR="00000000" w:rsidRPr="009B20A4" w:rsidP="00502CCD">
      <w:pPr>
        <w:pStyle w:val="BodyText"/>
      </w:pPr>
      <w:r w:rsidRPr="009B20A4">
        <w:t xml:space="preserve">The unit applies to individuals who may work in </w:t>
      </w:r>
      <w:r w:rsidRPr="009B20A4">
        <w:t>responsible roles such as support desk technicians and who provide assistance in configuring internal hardware components in devices.</w:t>
      </w:r>
    </w:p>
    <w:p w:rsidR="00000000" w:rsidRPr="009B20A4" w:rsidP="00502CCD">
      <w:pPr>
        <w:pStyle w:val="BodyText"/>
      </w:pPr>
      <w:r w:rsidRPr="009B20A4">
        <w:t>No licensing, legislative or certification requirements apply to this unit at the time of publication.</w:t>
      </w:r>
    </w:p>
    <w:p w:rsidR="00000000" w:rsidRPr="009B20A4" w:rsidP="009B20A4">
      <w:pPr>
        <w:pStyle w:val="Heading1"/>
      </w:pPr>
      <w:bookmarkStart w:id="3" w:name="O_1220268"/>
      <w:bookmarkEnd w:id="3"/>
      <w:r w:rsidRPr="009B20A4">
        <w:t>Unit Sector</w:t>
      </w:r>
    </w:p>
    <w:p w:rsidR="00000000" w:rsidRPr="009B20A4" w:rsidP="00502CCD">
      <w:pPr>
        <w:pStyle w:val="BodyText"/>
      </w:pPr>
      <w:r w:rsidRPr="009B20A4">
        <w:t>General ICT</w:t>
      </w:r>
    </w:p>
    <w:p w:rsidR="00000000" w:rsidRPr="009B20A4" w:rsidP="009B20A4">
      <w:pPr>
        <w:pStyle w:val="Heading1"/>
      </w:pPr>
      <w:bookmarkStart w:id="4" w:name="O_1220269"/>
      <w:bookmarkEnd w:id="4"/>
      <w:r w:rsidRPr="009B20A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9B20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0A4" w:rsidP="009B20A4">
            <w:pPr>
              <w:pStyle w:val="BodyText"/>
            </w:pPr>
            <w:r w:rsidRPr="009B20A4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0A4">
            <w:pPr>
              <w:pStyle w:val="BodyText"/>
              <w:rPr>
                <w:lang w:val="en-NZ"/>
              </w:rPr>
            </w:pPr>
            <w:r w:rsidRPr="009B20A4">
              <w:rPr>
                <w:rStyle w:val="SpecialBold"/>
              </w:rPr>
              <w:t>PERFORMANCE CRITERIA</w:t>
            </w:r>
          </w:p>
        </w:tc>
      </w:tr>
      <w:tr w:rsidTr="009B20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0A4" w:rsidP="009B20A4">
            <w:pPr>
              <w:pStyle w:val="BodyText"/>
            </w:pPr>
            <w:r w:rsidRPr="009B20A4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0A4">
            <w:pPr>
              <w:pStyle w:val="BodyText"/>
              <w:rPr>
                <w:lang w:val="en-NZ"/>
              </w:rPr>
            </w:pPr>
            <w:r w:rsidRPr="009B20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20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0A4">
            <w:pPr>
              <w:pStyle w:val="List"/>
              <w:rPr>
                <w:lang w:val="en-NZ"/>
              </w:rPr>
            </w:pPr>
            <w:r w:rsidRPr="009B20A4">
              <w:t>1. Prepare to install internal hardware components</w:t>
            </w:r>
          </w:p>
        </w:tc>
        <w:tc>
          <w:tcPr>
            <w:tcW w:w="63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0A4" w:rsidP="009B20A4">
            <w:pPr>
              <w:pStyle w:val="List"/>
            </w:pPr>
            <w:r w:rsidRPr="009B20A4">
              <w:t>1.1 Confirm work brief and tasks according to organisational policies and procedures</w:t>
            </w:r>
          </w:p>
          <w:p w:rsidR="00000000" w:rsidRPr="009B20A4" w:rsidP="009B20A4">
            <w:pPr>
              <w:pStyle w:val="List"/>
            </w:pPr>
            <w:r w:rsidRPr="009B20A4">
              <w:t>1.2 Identify hardware installation requirements according to work brief</w:t>
            </w:r>
          </w:p>
          <w:p w:rsidR="00000000" w:rsidRPr="009B20A4" w:rsidP="009B20A4">
            <w:pPr>
              <w:pStyle w:val="List"/>
            </w:pPr>
            <w:r w:rsidRPr="009B20A4">
              <w:t>1.3 Categorise device types requiring installati</w:t>
            </w:r>
            <w:r w:rsidRPr="009B20A4">
              <w:t>on by characteristics according to work brief</w:t>
            </w:r>
          </w:p>
          <w:p w:rsidR="00000000" w:rsidP="009B20A4">
            <w:pPr>
              <w:pStyle w:val="List"/>
              <w:rPr>
                <w:lang w:val="en-NZ"/>
              </w:rPr>
            </w:pPr>
            <w:r w:rsidRPr="009B20A4">
              <w:t xml:space="preserve">1.4 Determine suitability of devices aligned with hardware </w:t>
            </w:r>
            <w:r w:rsidRPr="009B20A4">
              <w:t>components according to work brief</w:t>
            </w:r>
          </w:p>
        </w:tc>
      </w:tr>
      <w:tr w:rsidTr="009B20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0A4">
            <w:pPr>
              <w:pStyle w:val="List"/>
              <w:rPr>
                <w:lang w:val="en-NZ"/>
              </w:rPr>
            </w:pPr>
            <w:r w:rsidRPr="009B20A4">
              <w:t>2. Organise components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0A4" w:rsidP="009B20A4">
            <w:pPr>
              <w:pStyle w:val="List"/>
            </w:pPr>
            <w:r w:rsidRPr="009B20A4">
              <w:t>2.1 Analyse existing internal hardware components</w:t>
            </w:r>
          </w:p>
          <w:p w:rsidR="00000000" w:rsidRPr="009B20A4" w:rsidP="009B20A4">
            <w:pPr>
              <w:pStyle w:val="List"/>
            </w:pPr>
            <w:r w:rsidRPr="009B20A4">
              <w:t>2.2 Confirm user component requirements with required personnel</w:t>
            </w:r>
          </w:p>
          <w:p w:rsidR="00000000" w:rsidRPr="009B20A4" w:rsidP="009B20A4">
            <w:pPr>
              <w:pStyle w:val="List"/>
            </w:pPr>
            <w:r w:rsidRPr="009B20A4">
              <w:t>2.3 Obtain technical vendor specifications for hardware components according to organisational policies and procedures</w:t>
            </w:r>
          </w:p>
          <w:p w:rsidR="00000000" w:rsidRPr="009B20A4" w:rsidP="009B20A4">
            <w:pPr>
              <w:pStyle w:val="List"/>
            </w:pPr>
            <w:r w:rsidRPr="009B20A4">
              <w:t>2.4 Analyse component options according to work brief</w:t>
            </w:r>
          </w:p>
          <w:p w:rsidR="00000000" w:rsidRPr="009B20A4" w:rsidP="009B20A4">
            <w:pPr>
              <w:pStyle w:val="List"/>
            </w:pPr>
            <w:r w:rsidRPr="009B20A4">
              <w:t>2.5 Select and sour</w:t>
            </w:r>
            <w:r w:rsidRPr="009B20A4">
              <w:t>ce components according to policies and procedures</w:t>
            </w:r>
          </w:p>
          <w:p w:rsidR="00000000" w:rsidP="009B20A4">
            <w:pPr>
              <w:pStyle w:val="List"/>
              <w:rPr>
                <w:lang w:val="en-NZ"/>
              </w:rPr>
            </w:pPr>
            <w:r w:rsidRPr="009B20A4">
              <w:t>2.6 Prepare components for installation according to organisational policies and procedures</w:t>
            </w:r>
          </w:p>
        </w:tc>
      </w:tr>
      <w:tr w:rsidTr="009B20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0A4">
            <w:pPr>
              <w:pStyle w:val="List"/>
              <w:rPr>
                <w:lang w:val="en-NZ"/>
              </w:rPr>
            </w:pPr>
            <w:r w:rsidRPr="009B20A4">
              <w:t>3. Install components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0A4" w:rsidP="009B20A4">
            <w:pPr>
              <w:pStyle w:val="List"/>
            </w:pPr>
            <w:r w:rsidRPr="009B20A4">
              <w:t>3.1 Plan for installation of components with minimum disruption to existing systems</w:t>
            </w:r>
          </w:p>
          <w:p w:rsidR="00000000" w:rsidRPr="009B20A4" w:rsidP="009B20A4">
            <w:pPr>
              <w:pStyle w:val="List"/>
            </w:pPr>
            <w:r w:rsidRPr="009B20A4">
              <w:t>3.2 Co</w:t>
            </w:r>
            <w:r w:rsidRPr="009B20A4">
              <w:t>nfirm that plan includes prioritised tasks and contingency arrangements</w:t>
            </w:r>
          </w:p>
          <w:p w:rsidR="00000000" w:rsidRPr="009B20A4" w:rsidP="009B20A4">
            <w:pPr>
              <w:pStyle w:val="List"/>
            </w:pPr>
            <w:r w:rsidRPr="009B20A4">
              <w:t>3.3 Seek approval for installation plan according to organisational requirements</w:t>
            </w:r>
          </w:p>
          <w:p w:rsidR="00000000" w:rsidRPr="009B20A4" w:rsidP="009B20A4">
            <w:pPr>
              <w:pStyle w:val="List"/>
            </w:pPr>
            <w:r w:rsidRPr="009B20A4">
              <w:t>3.4 Configure hardware components according to plan</w:t>
            </w:r>
          </w:p>
          <w:p w:rsidR="00000000" w:rsidRPr="009B20A4" w:rsidP="009B20A4">
            <w:pPr>
              <w:pStyle w:val="List"/>
            </w:pPr>
            <w:r w:rsidRPr="009B20A4">
              <w:t xml:space="preserve">3.5 Test components for functionality and document </w:t>
            </w:r>
            <w:r w:rsidRPr="009B20A4">
              <w:t>issues</w:t>
            </w:r>
          </w:p>
          <w:p w:rsidR="00000000" w:rsidRPr="009B20A4" w:rsidP="009B20A4">
            <w:pPr>
              <w:pStyle w:val="List"/>
            </w:pPr>
            <w:r w:rsidRPr="009B20A4">
              <w:t>3.6 Identify solutions and rectify any issues within scope of own role and according to work brief</w:t>
            </w:r>
          </w:p>
          <w:p w:rsidR="00000000" w:rsidP="009B20A4">
            <w:pPr>
              <w:pStyle w:val="List"/>
              <w:rPr>
                <w:lang w:val="en-NZ"/>
              </w:rPr>
            </w:pPr>
            <w:r w:rsidRPr="009B20A4">
              <w:t>3.7 Test system performance against organisational benchmarks</w:t>
            </w:r>
          </w:p>
        </w:tc>
      </w:tr>
      <w:tr w:rsidTr="009B20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0A4">
            <w:pPr>
              <w:pStyle w:val="List"/>
              <w:rPr>
                <w:lang w:val="en-NZ"/>
              </w:rPr>
            </w:pPr>
            <w:r w:rsidRPr="009B20A4">
              <w:t>4. Evaluate modified system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0A4" w:rsidP="009B20A4">
            <w:pPr>
              <w:pStyle w:val="List"/>
            </w:pPr>
            <w:r w:rsidRPr="009B20A4">
              <w:t>4.1 Review evaluation criteria for internal hardware components according to organisational requirements</w:t>
            </w:r>
          </w:p>
          <w:p w:rsidR="00000000" w:rsidRPr="009B20A4" w:rsidP="009B20A4">
            <w:pPr>
              <w:pStyle w:val="List"/>
            </w:pPr>
            <w:r w:rsidRPr="009B20A4">
              <w:t>4.2 Seek feedback from required personnel on modified components</w:t>
            </w:r>
          </w:p>
          <w:p w:rsidR="00000000" w:rsidRPr="009B20A4" w:rsidP="009B20A4">
            <w:pPr>
              <w:pStyle w:val="List"/>
            </w:pPr>
            <w:r w:rsidRPr="009B20A4">
              <w:t>4.3 Implement feedback from required personnel</w:t>
            </w:r>
          </w:p>
          <w:p w:rsidR="00000000" w:rsidRPr="009B20A4" w:rsidP="009B20A4">
            <w:pPr>
              <w:pStyle w:val="List"/>
            </w:pPr>
            <w:r w:rsidRPr="009B20A4">
              <w:t>4.4 Complete workplace documentation ac</w:t>
            </w:r>
            <w:r w:rsidRPr="009B20A4">
              <w:t>cording to organisational requirements</w:t>
            </w:r>
          </w:p>
        </w:tc>
      </w:tr>
    </w:tbl>
    <w:p w:rsidR="00000000" w:rsidRPr="009B20A4" w:rsidP="009B20A4">
      <w:pPr>
        <w:pStyle w:val="BodyText"/>
      </w:pPr>
    </w:p>
    <w:p w:rsidR="00000000" w:rsidRPr="009B20A4" w:rsidP="009B20A4">
      <w:pPr>
        <w:pStyle w:val="AllowPageBreak"/>
      </w:pPr>
    </w:p>
    <w:p w:rsidR="00000000" w:rsidRPr="009B20A4" w:rsidP="009B20A4">
      <w:pPr>
        <w:pStyle w:val="Heading1"/>
      </w:pPr>
      <w:bookmarkStart w:id="5" w:name="O_1220270"/>
      <w:bookmarkEnd w:id="5"/>
      <w:r w:rsidRPr="009B20A4">
        <w:t>Foundation Skills</w:t>
      </w:r>
    </w:p>
    <w:p w:rsidR="00000000" w:rsidRPr="00502CCD" w:rsidP="00502CCD">
      <w:pPr>
        <w:pStyle w:val="BodyText"/>
        <w:rPr>
          <w:i/>
        </w:rPr>
      </w:pPr>
      <w:r w:rsidRPr="00502CC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9B20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0A4" w:rsidP="009B20A4">
            <w:pPr>
              <w:pStyle w:val="BodyText"/>
            </w:pPr>
            <w:r w:rsidRPr="009B20A4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0A4">
            <w:pPr>
              <w:pStyle w:val="BodyText"/>
              <w:rPr>
                <w:lang w:val="en-NZ"/>
              </w:rPr>
            </w:pPr>
            <w:r w:rsidRPr="009B20A4">
              <w:rPr>
                <w:rStyle w:val="SpecialBold"/>
              </w:rPr>
              <w:t>Description</w:t>
            </w:r>
          </w:p>
        </w:tc>
      </w:tr>
      <w:tr w:rsidTr="009B20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0A4">
            <w:pPr>
              <w:pStyle w:val="BodyText"/>
              <w:rPr>
                <w:lang w:val="en-NZ"/>
              </w:rPr>
            </w:pPr>
            <w:r w:rsidRPr="009B20A4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0A4" w:rsidP="009B20A4">
            <w:pPr>
              <w:pStyle w:val="ListBullet"/>
            </w:pPr>
            <w:r w:rsidRPr="009B20A4">
              <w:t xml:space="preserve">Converts technical language and terminology into plain English to communicate ideas and plans, and gather feedback from </w:t>
            </w:r>
            <w:r w:rsidRPr="009B20A4">
              <w:t>required personnel</w:t>
            </w:r>
          </w:p>
          <w:p w:rsidR="00000000" w:rsidP="009B20A4">
            <w:pPr>
              <w:pStyle w:val="ListBullet"/>
              <w:rPr>
                <w:lang w:val="en-NZ"/>
              </w:rPr>
            </w:pPr>
            <w:r w:rsidRPr="009B20A4">
              <w:t>Uses active listening, questioning techniques and technical terminology to elicit information an</w:t>
            </w:r>
            <w:r w:rsidRPr="009B20A4">
              <w:t>d make decisions</w:t>
            </w:r>
          </w:p>
        </w:tc>
      </w:tr>
      <w:tr w:rsidTr="009B20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0A4">
            <w:pPr>
              <w:pStyle w:val="BodyText"/>
              <w:rPr>
                <w:lang w:val="en-NZ"/>
              </w:rPr>
            </w:pPr>
            <w:r w:rsidRPr="009B20A4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0A4">
            <w:pPr>
              <w:pStyle w:val="ListBullet"/>
              <w:rPr>
                <w:lang w:val="en-NZ"/>
              </w:rPr>
            </w:pPr>
            <w:r w:rsidRPr="009B20A4">
              <w:t>Identifies, interprets and evaluates documentation containing complex terminology, acronyms and concepts</w:t>
            </w:r>
          </w:p>
        </w:tc>
      </w:tr>
      <w:tr w:rsidTr="009B20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0A4">
            <w:pPr>
              <w:pStyle w:val="BodyText"/>
              <w:rPr>
                <w:lang w:val="en-NZ"/>
              </w:rPr>
            </w:pPr>
            <w:r w:rsidRPr="009B20A4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0A4">
            <w:pPr>
              <w:pStyle w:val="ListBullet"/>
              <w:rPr>
                <w:lang w:val="en-NZ"/>
              </w:rPr>
            </w:pPr>
            <w:r w:rsidRPr="009B20A4">
              <w:t xml:space="preserve">Uses correct spelling, grammar, plain English, information and communications technology </w:t>
            </w:r>
            <w:r w:rsidRPr="009B20A4">
              <w:t>(ICT)-specific terminology and diagrams to convey recommendations and requirements, and complete organisational documentation</w:t>
            </w:r>
          </w:p>
        </w:tc>
      </w:tr>
      <w:tr w:rsidTr="009B20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0A4">
            <w:pPr>
              <w:pStyle w:val="BodyText"/>
              <w:rPr>
                <w:lang w:val="en-NZ"/>
              </w:rPr>
            </w:pPr>
            <w:r w:rsidRPr="009B20A4">
              <w:t>Initiative and enterprise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0A4">
            <w:pPr>
              <w:pStyle w:val="ListBullet"/>
              <w:rPr>
                <w:lang w:val="en-NZ"/>
              </w:rPr>
            </w:pPr>
            <w:r w:rsidRPr="009B20A4">
              <w:t>Identifies and follows established protocols, and meets expectations associated with own role</w:t>
            </w:r>
          </w:p>
        </w:tc>
      </w:tr>
      <w:tr w:rsidTr="009B20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0A4">
            <w:pPr>
              <w:pStyle w:val="BodyText"/>
              <w:rPr>
                <w:lang w:val="en-NZ"/>
              </w:rPr>
            </w:pPr>
            <w:r w:rsidRPr="009B20A4">
              <w:t>Problem</w:t>
            </w:r>
            <w:r w:rsidRPr="009B20A4">
              <w:t xml:space="preserve">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0A4">
            <w:pPr>
              <w:pStyle w:val="ListBullet"/>
              <w:rPr>
                <w:lang w:val="en-NZ"/>
              </w:rPr>
            </w:pPr>
            <w:r w:rsidRPr="009B20A4">
              <w:t>Initiates standard procedures when responding to familiar problems in immediate context</w:t>
            </w:r>
          </w:p>
        </w:tc>
      </w:tr>
      <w:tr w:rsidTr="009B20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0A4">
            <w:pPr>
              <w:pStyle w:val="BodyText"/>
              <w:rPr>
                <w:lang w:val="en-NZ"/>
              </w:rPr>
            </w:pPr>
            <w:r w:rsidRPr="009B20A4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0A4" w:rsidP="009B20A4">
            <w:pPr>
              <w:pStyle w:val="ListBullet"/>
            </w:pPr>
            <w:r w:rsidRPr="009B20A4">
              <w:t>Understands some general design and operating principles of digital tools and uses knowledge to support modification and troubleshooting of syste</w:t>
            </w:r>
            <w:r w:rsidRPr="009B20A4">
              <w:t>ms</w:t>
            </w:r>
          </w:p>
        </w:tc>
      </w:tr>
    </w:tbl>
    <w:p w:rsidR="00000000" w:rsidRPr="009B20A4" w:rsidP="009B20A4">
      <w:pPr>
        <w:pStyle w:val="BodyText"/>
      </w:pPr>
    </w:p>
    <w:p w:rsidR="00000000" w:rsidRPr="009B20A4" w:rsidP="009B20A4">
      <w:pPr>
        <w:pStyle w:val="AllowPageBreak"/>
      </w:pPr>
    </w:p>
    <w:p w:rsidR="00000000" w:rsidRPr="009B20A4" w:rsidP="009B20A4">
      <w:pPr>
        <w:pStyle w:val="Heading1"/>
      </w:pPr>
      <w:bookmarkStart w:id="6" w:name="O_1220272"/>
      <w:bookmarkEnd w:id="6"/>
      <w:r w:rsidRPr="009B20A4">
        <w:t>Unit Mapping Information</w:t>
      </w:r>
    </w:p>
    <w:p w:rsidR="00000000" w:rsidRPr="009B20A4" w:rsidP="00502CCD">
      <w:pPr>
        <w:pStyle w:val="BodyText"/>
      </w:pPr>
      <w:r w:rsidRPr="009B20A4">
        <w:t>Supersedes and is equivalent to ICTICT303 Connect internal hardware components.</w:t>
      </w:r>
    </w:p>
    <w:p w:rsidR="00000000" w:rsidRPr="009B20A4" w:rsidP="009B20A4">
      <w:pPr>
        <w:pStyle w:val="Heading1"/>
      </w:pPr>
      <w:bookmarkStart w:id="7" w:name="O_1220279"/>
      <w:bookmarkEnd w:id="7"/>
      <w:r w:rsidRPr="009B20A4">
        <w:t>Links</w:t>
      </w:r>
    </w:p>
    <w:p w:rsidR="00000000" w:rsidRPr="009B20A4" w:rsidP="00502CCD">
      <w:pPr>
        <w:pStyle w:val="BodyText"/>
      </w:pPr>
      <w:r w:rsidRPr="009B20A4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C72D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B20A4" w:rsidP="009B20A4"/>
    <w:sectPr w:rsidSect="009B20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0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0A4" w:rsidRPr="00502CCD" w:rsidP="00502C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0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CCD" w:rsidP="009B20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2CCD" w:rsidP="009B20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02CCD" w:rsidP="009B20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0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C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20A4" w:rsidRPr="00502CCD" w:rsidP="00502C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0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CCD" w:rsidRPr="002D2AF8" w:rsidP="009B20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ICTICT314 Connect internal hardware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02CCD" w:rsidP="009B20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AA08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18BA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0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20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20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20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20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20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20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20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20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20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20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20A4"/>
  </w:style>
  <w:style w:type="character" w:customStyle="1" w:styleId="Heading1Char">
    <w:name w:val="Heading 1 Char"/>
    <w:basedOn w:val="DefaultParagraphFont"/>
    <w:link w:val="Heading1"/>
    <w:rsid w:val="009B20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20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20A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B20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20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20A4"/>
    <w:rPr>
      <w:b/>
      <w:spacing w:val="0"/>
    </w:rPr>
  </w:style>
  <w:style w:type="character" w:styleId="Emphasis">
    <w:name w:val="Emphasis"/>
    <w:basedOn w:val="DefaultParagraphFont"/>
    <w:qFormat/>
    <w:rsid w:val="009B20A4"/>
    <w:rPr>
      <w:i/>
    </w:rPr>
  </w:style>
  <w:style w:type="paragraph" w:customStyle="1" w:styleId="SuperHeading">
    <w:name w:val="SuperHeading"/>
    <w:basedOn w:val="Normal"/>
    <w:rsid w:val="009B20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20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20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20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20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20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20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20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20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20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20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20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20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20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20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20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20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20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20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20A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B20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20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20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20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20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20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20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20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20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20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20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20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20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20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20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20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20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20A4"/>
  </w:style>
  <w:style w:type="paragraph" w:styleId="TableofFigures">
    <w:name w:val="table of figures"/>
    <w:basedOn w:val="Normal"/>
    <w:next w:val="Normal"/>
    <w:semiHidden/>
    <w:rsid w:val="009B20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20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20A4"/>
    <w:rPr>
      <w:rFonts w:ascii="Wingdings" w:hAnsi="Wingdings"/>
    </w:rPr>
  </w:style>
  <w:style w:type="paragraph" w:customStyle="1" w:styleId="TableHeading">
    <w:name w:val="Table Heading"/>
    <w:basedOn w:val="HeadingBase"/>
    <w:rsid w:val="009B20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20A4"/>
    <w:rPr>
      <w:color w:val="0033CC"/>
      <w:u w:val="none"/>
    </w:rPr>
  </w:style>
  <w:style w:type="paragraph" w:customStyle="1" w:styleId="BodyTextRight">
    <w:name w:val="Body Text Right"/>
    <w:basedOn w:val="BodyText"/>
    <w:rsid w:val="009B20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20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20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20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20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20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20A4"/>
    <w:rPr>
      <w:sz w:val="32"/>
    </w:rPr>
  </w:style>
  <w:style w:type="paragraph" w:customStyle="1" w:styleId="HeadingProcedure">
    <w:name w:val="Heading Procedure"/>
    <w:basedOn w:val="HeadingBase"/>
    <w:next w:val="Normal"/>
    <w:rsid w:val="009B20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20A4"/>
    <w:pPr>
      <w:spacing w:before="60" w:after="60"/>
    </w:pPr>
  </w:style>
  <w:style w:type="paragraph" w:styleId="ListContinue">
    <w:name w:val="List Continue"/>
    <w:basedOn w:val="List"/>
    <w:rsid w:val="009B20A4"/>
    <w:pPr>
      <w:ind w:firstLine="0"/>
    </w:pPr>
  </w:style>
  <w:style w:type="paragraph" w:customStyle="1" w:styleId="ListNote">
    <w:name w:val="List Note"/>
    <w:basedOn w:val="List"/>
    <w:rsid w:val="009B20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20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20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20A4"/>
    <w:rPr>
      <w:rFonts w:ascii="Courier New" w:hAnsi="Courier New"/>
    </w:rPr>
  </w:style>
  <w:style w:type="paragraph" w:customStyle="1" w:styleId="NoteBullet">
    <w:name w:val="Note Bullet"/>
    <w:basedOn w:val="Note"/>
    <w:rsid w:val="009B20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20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20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20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20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20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20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20A4"/>
    <w:rPr>
      <w:b/>
      <w:smallCaps/>
    </w:rPr>
  </w:style>
  <w:style w:type="paragraph" w:customStyle="1" w:styleId="TableListNumber">
    <w:name w:val="Table List Number"/>
    <w:basedOn w:val="ListNumber"/>
    <w:rsid w:val="009B20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20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20A4"/>
    <w:pPr>
      <w:numPr>
        <w:numId w:val="8"/>
      </w:numPr>
    </w:pPr>
  </w:style>
  <w:style w:type="paragraph" w:customStyle="1" w:styleId="ListAlpha2">
    <w:name w:val="List Alpha 2"/>
    <w:basedOn w:val="List2"/>
    <w:rsid w:val="009B20A4"/>
    <w:pPr>
      <w:numPr>
        <w:numId w:val="7"/>
      </w:numPr>
    </w:pPr>
  </w:style>
  <w:style w:type="paragraph" w:styleId="List2">
    <w:name w:val="List 2"/>
    <w:basedOn w:val="BodyText"/>
    <w:rsid w:val="009B20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20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20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20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20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20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20A4"/>
    <w:pPr>
      <w:numPr>
        <w:numId w:val="3"/>
      </w:numPr>
    </w:pPr>
  </w:style>
  <w:style w:type="paragraph" w:styleId="ListContinue2">
    <w:name w:val="List Continue 2"/>
    <w:basedOn w:val="List2"/>
    <w:rsid w:val="009B20A4"/>
    <w:pPr>
      <w:ind w:firstLine="0"/>
    </w:pPr>
  </w:style>
  <w:style w:type="paragraph" w:styleId="ListContinue3">
    <w:name w:val="List Continue 3"/>
    <w:basedOn w:val="List3"/>
    <w:rsid w:val="009B20A4"/>
    <w:pPr>
      <w:ind w:left="1021" w:firstLine="0"/>
    </w:pPr>
  </w:style>
  <w:style w:type="paragraph" w:styleId="ListContinue4">
    <w:name w:val="List Continue 4"/>
    <w:basedOn w:val="List4"/>
    <w:rsid w:val="009B20A4"/>
    <w:pPr>
      <w:ind w:firstLine="0"/>
    </w:pPr>
  </w:style>
  <w:style w:type="paragraph" w:styleId="ListContinue5">
    <w:name w:val="List Continue 5"/>
    <w:basedOn w:val="List5"/>
    <w:rsid w:val="009B20A4"/>
    <w:pPr>
      <w:ind w:firstLine="0"/>
    </w:pPr>
  </w:style>
  <w:style w:type="paragraph" w:styleId="ListNumber3">
    <w:name w:val="List Number 3"/>
    <w:basedOn w:val="List3"/>
    <w:rsid w:val="009B20A4"/>
    <w:pPr>
      <w:numPr>
        <w:numId w:val="4"/>
      </w:numPr>
    </w:pPr>
  </w:style>
  <w:style w:type="paragraph" w:styleId="ListNumber4">
    <w:name w:val="List Number 4"/>
    <w:basedOn w:val="List4"/>
    <w:rsid w:val="009B20A4"/>
    <w:pPr>
      <w:numPr>
        <w:numId w:val="5"/>
      </w:numPr>
    </w:pPr>
  </w:style>
  <w:style w:type="paragraph" w:styleId="ListNumber5">
    <w:name w:val="List Number 5"/>
    <w:basedOn w:val="List5"/>
    <w:rsid w:val="009B20A4"/>
    <w:pPr>
      <w:numPr>
        <w:numId w:val="6"/>
      </w:numPr>
    </w:pPr>
  </w:style>
  <w:style w:type="paragraph" w:styleId="BlockText">
    <w:name w:val="Block Text"/>
    <w:basedOn w:val="Normal"/>
    <w:rsid w:val="009B20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20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20A4"/>
    <w:rPr>
      <w:sz w:val="16"/>
      <w:vertAlign w:val="superscript"/>
    </w:rPr>
  </w:style>
  <w:style w:type="character" w:customStyle="1" w:styleId="Symbols">
    <w:name w:val="Symbols"/>
    <w:basedOn w:val="DefaultParagraphFont"/>
    <w:rsid w:val="009B20A4"/>
    <w:rPr>
      <w:rFonts w:ascii="Symbol" w:hAnsi="Symbol"/>
    </w:rPr>
  </w:style>
  <w:style w:type="character" w:customStyle="1" w:styleId="MenuOptions">
    <w:name w:val="Menu Options"/>
    <w:basedOn w:val="DefaultParagraphFont"/>
    <w:rsid w:val="009B20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20A4"/>
    <w:rPr>
      <w:b/>
    </w:rPr>
  </w:style>
  <w:style w:type="character" w:customStyle="1" w:styleId="Underlined">
    <w:name w:val="Underlined"/>
    <w:basedOn w:val="DefaultParagraphFont"/>
    <w:rsid w:val="009B20A4"/>
    <w:rPr>
      <w:u w:val="single"/>
    </w:rPr>
  </w:style>
  <w:style w:type="paragraph" w:customStyle="1" w:styleId="TableBodyTextRight">
    <w:name w:val="Table Body Text Right"/>
    <w:basedOn w:val="TableBodyText"/>
    <w:rsid w:val="009B20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20A4"/>
    <w:rPr>
      <w:sz w:val="18"/>
    </w:rPr>
  </w:style>
  <w:style w:type="paragraph" w:customStyle="1" w:styleId="BodySmallRight">
    <w:name w:val="Body Small Right"/>
    <w:basedOn w:val="BodyTextRight"/>
    <w:rsid w:val="009B20A4"/>
    <w:rPr>
      <w:sz w:val="18"/>
      <w:szCs w:val="18"/>
    </w:rPr>
  </w:style>
  <w:style w:type="paragraph" w:customStyle="1" w:styleId="MarginEdition">
    <w:name w:val="Margin Edition"/>
    <w:basedOn w:val="MarginNote"/>
    <w:rsid w:val="009B20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20A4"/>
    <w:rPr>
      <w:sz w:val="2"/>
      <w:szCs w:val="2"/>
    </w:rPr>
  </w:style>
  <w:style w:type="character" w:customStyle="1" w:styleId="Small">
    <w:name w:val="Small"/>
    <w:basedOn w:val="DefaultParagraphFont"/>
    <w:rsid w:val="009B20A4"/>
    <w:rPr>
      <w:sz w:val="16"/>
    </w:rPr>
  </w:style>
  <w:style w:type="paragraph" w:customStyle="1" w:styleId="WideTable">
    <w:name w:val="Wide Table"/>
    <w:basedOn w:val="Normal"/>
    <w:rsid w:val="009B20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20A4"/>
  </w:style>
  <w:style w:type="paragraph" w:styleId="Quote">
    <w:name w:val="Quote"/>
    <w:basedOn w:val="Heading1"/>
    <w:link w:val="QuoteChar"/>
    <w:qFormat/>
    <w:rsid w:val="009B20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20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20A4"/>
    <w:pPr>
      <w:pageBreakBefore/>
    </w:pPr>
  </w:style>
  <w:style w:type="paragraph" w:customStyle="1" w:styleId="Border">
    <w:name w:val="Border"/>
    <w:basedOn w:val="Normal"/>
    <w:qFormat/>
    <w:rsid w:val="009B20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20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0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0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20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20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20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20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20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20A4"/>
    <w:rPr>
      <w:u w:val="single"/>
    </w:rPr>
  </w:style>
  <w:style w:type="character" w:customStyle="1" w:styleId="BoldandItalics">
    <w:name w:val="Bold and Italics"/>
    <w:qFormat/>
    <w:rsid w:val="009B20A4"/>
    <w:rPr>
      <w:b/>
      <w:i/>
      <w:u w:val="none"/>
    </w:rPr>
  </w:style>
  <w:style w:type="paragraph" w:styleId="BalloonText">
    <w:name w:val="Balloon Text"/>
    <w:basedOn w:val="Normal"/>
    <w:link w:val="BalloonTextChar"/>
    <w:rsid w:val="009B20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20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20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20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20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20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20A4"/>
    <w:pPr>
      <w:spacing w:before="0" w:after="0"/>
    </w:pPr>
  </w:style>
  <w:style w:type="paragraph" w:customStyle="1" w:styleId="BodyTextBold">
    <w:name w:val="Body Text Bold"/>
    <w:basedOn w:val="BodyText"/>
    <w:qFormat/>
    <w:rsid w:val="009B20A4"/>
    <w:rPr>
      <w:b/>
    </w:rPr>
  </w:style>
  <w:style w:type="character" w:styleId="Hyperlink">
    <w:name w:val="Hyperlink"/>
    <w:basedOn w:val="DefaultParagraphFont"/>
    <w:uiPriority w:val="99"/>
    <w:unhideWhenUsed/>
    <w:rsid w:val="00502C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559</Words>
  <Characters>3851</Characters>
  <Application>Microsoft Office Word</Application>
  <DocSecurity>0</DocSecurity>
  <Lines>128</Lines>
  <Paragraphs>78</Paragraphs>
  <ScaleCrop>false</ScaleCrop>
  <Company>Author-it Software Corporation Ltd.</Company>
  <LinksUpToDate>false</LinksUpToDate>
  <CharactersWithSpaces>4332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ICTICT314 Connect internal hardware components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2024-12-17T22:49:00Z</dcterms:created>
  <dcterms:modified xsi:type="dcterms:W3CDTF">2024-12-17T22:49:00Z</dcterms:modified>
</cp:coreProperties>
</file>