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916" w:rsidP="001E4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ICTICT313 Identify IP, ethics and privacy policies in ICT environments</w:t>
      </w:r>
      <w:r>
        <w:fldChar w:fldCharType="end"/>
      </w:r>
    </w:p>
    <w:p w:rsidR="001E4916" w:rsidP="001E4916">
      <w:pPr>
        <w:pStyle w:val="Version"/>
        <w:sectPr w:rsidSect="00356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DAC" w:rsidP="00356DAC">
      <w:pPr>
        <w:pStyle w:val="SuperHeading"/>
      </w:pPr>
      <w:r w:rsidRPr="00356DAC">
        <w:t>ICTICT313 Identify IP, ethics and privacy policies in ICT environments</w:t>
      </w:r>
    </w:p>
    <w:p w:rsidR="00000000" w:rsidRPr="00356DAC" w:rsidP="00356DAC">
      <w:pPr>
        <w:pStyle w:val="Heading1"/>
      </w:pPr>
      <w:bookmarkStart w:id="1" w:name="O_1092726"/>
      <w:bookmarkEnd w:id="1"/>
      <w:r w:rsidRPr="00356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BodyText"/>
            </w:pPr>
            <w:r w:rsidRPr="00356D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rPr>
                <w:rStyle w:val="SpecialBold"/>
              </w:rPr>
              <w:t>Comments</w:t>
            </w:r>
          </w:p>
        </w:tc>
      </w:tr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BodyText"/>
            </w:pPr>
            <w:r w:rsidRPr="00356DAC">
              <w:t>This version first released with ICT Information and Communications Technology Training Package Version 6.0.</w:t>
            </w:r>
          </w:p>
        </w:tc>
      </w:tr>
    </w:tbl>
    <w:p w:rsidR="00000000" w:rsidRPr="00356DAC" w:rsidP="00356DAC">
      <w:pPr>
        <w:pStyle w:val="BodyText"/>
      </w:pP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2" w:name="O_1092727"/>
      <w:bookmarkEnd w:id="2"/>
      <w:r w:rsidRPr="00356DAC">
        <w:t>Application</w:t>
      </w:r>
    </w:p>
    <w:p w:rsidR="00000000" w:rsidRPr="00356DAC" w:rsidP="001E4916">
      <w:pPr>
        <w:pStyle w:val="BodyText"/>
      </w:pPr>
      <w:r w:rsidRPr="00356DAC">
        <w:t>This unit describes the skills and knowledge required to assist with the protection and lawful use of intellectual property (IP) and observing relevant organisational ethics and privacy policies.</w:t>
      </w:r>
    </w:p>
    <w:p w:rsidR="00000000" w:rsidRPr="00356DAC" w:rsidP="001E4916">
      <w:pPr>
        <w:pStyle w:val="BodyText"/>
      </w:pPr>
      <w:r w:rsidRPr="00356DAC">
        <w:t xml:space="preserve">It applies to individuals who </w:t>
      </w:r>
      <w:r w:rsidRPr="00356DAC">
        <w:t>are required to use intellectual property held by other people or organisations, to assist with the maintenance of organisational ethics and privacy policies and procedures.</w:t>
      </w:r>
    </w:p>
    <w:p w:rsidR="00000000" w:rsidRPr="00356DAC" w:rsidP="001E4916">
      <w:pPr>
        <w:pStyle w:val="BodyText"/>
      </w:pPr>
      <w:r w:rsidRPr="00356DAC">
        <w:t xml:space="preserve">No licensing, legislative or certification requirements apply to this unit at the </w:t>
      </w:r>
      <w:r w:rsidRPr="00356DAC">
        <w:t>time of publication.</w:t>
      </w:r>
    </w:p>
    <w:p w:rsidR="00000000" w:rsidRPr="00356DAC" w:rsidP="00356DAC">
      <w:pPr>
        <w:pStyle w:val="Heading1"/>
      </w:pPr>
      <w:bookmarkStart w:id="3" w:name="O_1092730"/>
      <w:bookmarkEnd w:id="3"/>
      <w:r w:rsidRPr="00356DAC">
        <w:t>Unit Sector</w:t>
      </w:r>
    </w:p>
    <w:p w:rsidR="00000000" w:rsidRPr="00356DAC" w:rsidP="001E4916">
      <w:pPr>
        <w:pStyle w:val="BodyText"/>
      </w:pPr>
      <w:r w:rsidRPr="00356DAC">
        <w:t>General ICT</w:t>
      </w:r>
    </w:p>
    <w:p w:rsidR="00000000" w:rsidRPr="00356DAC" w:rsidP="00356DAC">
      <w:pPr>
        <w:pStyle w:val="Heading1"/>
      </w:pPr>
      <w:bookmarkStart w:id="4" w:name="O_1092731"/>
      <w:bookmarkEnd w:id="4"/>
      <w:r w:rsidRPr="00356D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1E4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6DAC" w:rsidP="00356DAC">
            <w:pPr>
              <w:pStyle w:val="BodyText"/>
            </w:pPr>
            <w:r w:rsidRPr="00356D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rPr>
                <w:rStyle w:val="SpecialBold"/>
              </w:rPr>
              <w:t>PERFORMANCE CRITERIA</w:t>
            </w:r>
          </w:p>
        </w:tc>
      </w:tr>
      <w:tr w:rsidTr="001E4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6DAC" w:rsidP="00356DAC">
            <w:pPr>
              <w:pStyle w:val="BodyText"/>
            </w:pPr>
            <w:r w:rsidRPr="00356D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List"/>
              <w:rPr>
                <w:lang w:val="en-NZ"/>
              </w:rPr>
            </w:pPr>
            <w:r w:rsidRPr="00356DAC">
              <w:t>1. Identify principles underpinning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List"/>
            </w:pPr>
            <w:r w:rsidRPr="00356DAC">
              <w:t>1.1 Locate and access the organisations IP, ethics and privacy poli</w:t>
            </w:r>
            <w:r w:rsidRPr="00356DAC">
              <w:t>cy and procedures</w:t>
            </w:r>
          </w:p>
          <w:p w:rsidR="00000000" w:rsidRPr="00356DAC" w:rsidP="00356DAC">
            <w:pPr>
              <w:pStyle w:val="List"/>
            </w:pPr>
            <w:r w:rsidRPr="00356DAC">
              <w:t>1.2 Identify own role in observing and adhering to organisation’s IP, ethics and privacy policy and procedures to avoid IP and privacy infringement</w:t>
            </w:r>
          </w:p>
          <w:p w:rsidR="00000000" w:rsidRPr="00356DAC" w:rsidP="00356DAC">
            <w:pPr>
              <w:pStyle w:val="List"/>
            </w:pPr>
            <w:r w:rsidRPr="00356DAC">
              <w:t>1.3 Determine the purpose and intention of organisation’s IP, ethics and privacy policy an</w:t>
            </w:r>
            <w:r w:rsidRPr="00356DAC">
              <w:t>d procedures</w:t>
            </w:r>
          </w:p>
          <w:p w:rsidR="00000000" w:rsidP="00356DAC">
            <w:pPr>
              <w:pStyle w:val="List"/>
              <w:rPr>
                <w:lang w:val="en-NZ"/>
              </w:rPr>
            </w:pPr>
            <w:r w:rsidRPr="00356DAC">
              <w:t>1.4 Identify and understand different ethical theories and approaches</w:t>
            </w:r>
          </w:p>
        </w:tc>
      </w:tr>
      <w:tr w:rsidTr="001E4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List"/>
              <w:rPr>
                <w:lang w:val="en-NZ"/>
              </w:rPr>
            </w:pPr>
            <w:r w:rsidRPr="00356DAC">
              <w:t>2. Understand and apply principles underpinning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List"/>
            </w:pPr>
            <w:r w:rsidRPr="00356DAC">
              <w:t>2.1 Identify the purpose in developing and implementing organisational IP, ethics and privacy policy procedures to prevent IP infringement</w:t>
            </w:r>
          </w:p>
          <w:p w:rsidR="00000000" w:rsidP="00356DAC">
            <w:pPr>
              <w:pStyle w:val="List"/>
              <w:rPr>
                <w:lang w:val="en-NZ"/>
              </w:rPr>
            </w:pPr>
            <w:r w:rsidRPr="00356DAC">
              <w:t>2.2 Determine the principles applied in the organisational IP, ethics and privacy policy procedures</w:t>
            </w:r>
          </w:p>
        </w:tc>
      </w:tr>
      <w:tr w:rsidTr="001E4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List"/>
              <w:rPr>
                <w:lang w:val="en-NZ"/>
              </w:rPr>
            </w:pPr>
            <w:r w:rsidRPr="00356DAC">
              <w:t>3. Assist with n</w:t>
            </w:r>
            <w:r w:rsidRPr="00356DAC">
              <w:t>on-compliance incident identification and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List"/>
            </w:pPr>
            <w:r w:rsidRPr="00356DAC">
              <w:t>3.1 Identify organisational risk assessment and identification process</w:t>
            </w:r>
          </w:p>
          <w:p w:rsidR="00000000" w:rsidRPr="00356DAC" w:rsidP="00356DAC">
            <w:pPr>
              <w:pStyle w:val="List"/>
            </w:pPr>
            <w:r w:rsidRPr="00356DAC">
              <w:t>3.2 Assist with identifying and observing internal and external non-compliance infringements of the organisations IP, ethics an</w:t>
            </w:r>
            <w:r w:rsidRPr="00356DAC">
              <w:t>d privacy policy procedures</w:t>
            </w:r>
          </w:p>
          <w:p w:rsidR="00000000" w:rsidRPr="00356DAC" w:rsidP="00356DAC">
            <w:pPr>
              <w:pStyle w:val="List"/>
            </w:pPr>
            <w:r w:rsidRPr="00356DAC">
              <w:t>3.3 Identify principles that could assist with overcoming non-compliance incidents with relevant personnel</w:t>
            </w:r>
          </w:p>
        </w:tc>
      </w:tr>
    </w:tbl>
    <w:p w:rsidR="00000000" w:rsidRPr="00356DAC" w:rsidP="00356DAC">
      <w:pPr>
        <w:pStyle w:val="List2"/>
      </w:pP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5" w:name="O_1092732"/>
      <w:bookmarkEnd w:id="5"/>
      <w:r w:rsidRPr="00356DAC">
        <w:t>Foundation Skills</w:t>
      </w:r>
    </w:p>
    <w:p w:rsidR="00000000" w:rsidRPr="001E4916" w:rsidP="001E4916">
      <w:pPr>
        <w:pStyle w:val="BodyText"/>
        <w:rPr>
          <w:i/>
        </w:rPr>
      </w:pPr>
      <w:r w:rsidRPr="001E4916">
        <w:rPr>
          <w:rStyle w:val="Emphasis"/>
        </w:rPr>
        <w:t>This section describes those language, literacy, numeracy and employment skills th</w:t>
      </w:r>
      <w:r w:rsidRPr="001E4916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6DAC" w:rsidP="00356DAC">
            <w:pPr>
              <w:pStyle w:val="BodyText"/>
            </w:pPr>
            <w:r w:rsidRPr="00356DAC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rPr>
                <w:rStyle w:val="SpecialBold"/>
              </w:rPr>
              <w:t>Description</w:t>
            </w:r>
          </w:p>
        </w:tc>
      </w:tr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ListBullet"/>
            </w:pPr>
            <w:r w:rsidRPr="00356DAC">
              <w:t>Provides information using language and terminology required for audience</w:t>
            </w:r>
          </w:p>
          <w:p w:rsidR="00000000" w:rsidP="00356DAC">
            <w:pPr>
              <w:pStyle w:val="ListBullet"/>
              <w:rPr>
                <w:lang w:val="en-NZ"/>
              </w:rPr>
            </w:pPr>
            <w:r w:rsidRPr="00356DAC">
              <w:t>Obtains information from others by listening and questioning</w:t>
            </w:r>
          </w:p>
        </w:tc>
      </w:tr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ListBullet"/>
            </w:pPr>
            <w:r w:rsidRPr="00356DAC">
              <w:t>Interprets and comprehends organisational texts required for IP requirements</w:t>
            </w:r>
          </w:p>
        </w:tc>
      </w:tr>
    </w:tbl>
    <w:p w:rsidR="00000000" w:rsidRPr="00356DAC" w:rsidP="00356DAC">
      <w:pPr>
        <w:pStyle w:val="BodyText"/>
      </w:pP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6" w:name="O_1092734"/>
      <w:bookmarkEnd w:id="6"/>
      <w:r w:rsidRPr="00356DAC">
        <w:t>Unit Mapping Information</w:t>
      </w:r>
    </w:p>
    <w:p w:rsidR="00000000" w:rsidRPr="00356DAC" w:rsidP="001E4916">
      <w:pPr>
        <w:pStyle w:val="BodyText"/>
      </w:pPr>
      <w:r w:rsidRPr="00356DAC">
        <w:t>New unit.</w:t>
      </w:r>
    </w:p>
    <w:p w:rsidR="00000000" w:rsidRPr="00356DAC" w:rsidP="00356DAC">
      <w:pPr>
        <w:pStyle w:val="Heading1"/>
      </w:pPr>
      <w:bookmarkStart w:id="7" w:name="O_1092741"/>
      <w:bookmarkEnd w:id="7"/>
      <w:r w:rsidRPr="00356DAC">
        <w:t>Links</w:t>
      </w:r>
    </w:p>
    <w:p w:rsidR="00000000" w:rsidRPr="00356DAC" w:rsidP="001E4916">
      <w:pPr>
        <w:pStyle w:val="BodyText"/>
      </w:pPr>
      <w:r w:rsidRPr="00356D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2F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DAC" w:rsidP="001E4916">
      <w:pPr>
        <w:pStyle w:val="BodyText"/>
        <w:sectPr w:rsidSect="00356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6DAC" w:rsidP="00356DAC">
      <w:pPr>
        <w:pStyle w:val="SuperHeading"/>
      </w:pPr>
      <w:r w:rsidRPr="00356DAC">
        <w:t>Assessment Requirements for ICTICT313 Identify IP, ethics and pri</w:t>
      </w:r>
      <w:r w:rsidRPr="00356DAC">
        <w:t>vacy policies in ICT environments</w:t>
      </w:r>
    </w:p>
    <w:p w:rsidR="00000000" w:rsidRPr="00356DAC" w:rsidP="00356DAC">
      <w:pPr>
        <w:pStyle w:val="Heading1"/>
      </w:pPr>
      <w:bookmarkStart w:id="8" w:name="O_1092736"/>
      <w:bookmarkEnd w:id="8"/>
      <w:r w:rsidRPr="00356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BodyText"/>
            </w:pPr>
            <w:r w:rsidRPr="00356D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rPr>
                <w:rStyle w:val="SpecialBold"/>
              </w:rPr>
              <w:t>Comments</w:t>
            </w:r>
          </w:p>
        </w:tc>
      </w:tr>
      <w:tr w:rsidTr="00356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AC">
            <w:pPr>
              <w:pStyle w:val="BodyText"/>
              <w:rPr>
                <w:lang w:val="en-NZ"/>
              </w:rPr>
            </w:pPr>
            <w:r w:rsidRPr="00356D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AC" w:rsidP="00356DAC">
            <w:pPr>
              <w:pStyle w:val="BodyText"/>
            </w:pPr>
            <w:r w:rsidRPr="00356DAC">
              <w:t>This version first released with ICT Information and Communications Technology Training Package Version 6.0.</w:t>
            </w:r>
          </w:p>
        </w:tc>
      </w:tr>
    </w:tbl>
    <w:p w:rsidR="00000000" w:rsidRPr="00356DAC" w:rsidP="00356DAC">
      <w:pPr>
        <w:pStyle w:val="BodyText"/>
      </w:pP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9" w:name="O_1092737"/>
      <w:bookmarkEnd w:id="9"/>
      <w:r w:rsidRPr="00356DAC">
        <w:t>Performance Evidence</w:t>
      </w:r>
    </w:p>
    <w:p w:rsidR="00000000" w:rsidRPr="00356DAC" w:rsidP="001E4916">
      <w:pPr>
        <w:pStyle w:val="BodyText"/>
      </w:pPr>
      <w:r w:rsidRPr="00356DAC">
        <w:t>The candidate must demonstrate the ability to complete the tasks outlined in the elements, performance criteria and foundation skills of this unit, including evidence of the ability to:</w:t>
      </w:r>
    </w:p>
    <w:p w:rsidR="00000000" w:rsidRPr="00356DAC" w:rsidP="00356DAC">
      <w:pPr>
        <w:pStyle w:val="ListBullet"/>
      </w:pPr>
      <w:r w:rsidRPr="00356DAC">
        <w:t>identify at least three different types of intellectual property (IP)</w:t>
      </w:r>
      <w:r w:rsidRPr="00356DAC">
        <w:t xml:space="preserve"> within the organisation</w:t>
      </w:r>
    </w:p>
    <w:p w:rsidR="00000000" w:rsidRPr="00356DAC" w:rsidP="00356DAC">
      <w:pPr>
        <w:pStyle w:val="ListBullet"/>
      </w:pPr>
      <w:r w:rsidRPr="00356DAC">
        <w:t>identify and support the maintenance and improvement of organisational IP, ethics and privacy policy procedures on at least two occasions</w:t>
      </w:r>
    </w:p>
    <w:p w:rsidR="00000000" w:rsidRPr="00356DAC" w:rsidP="00356DAC">
      <w:pPr>
        <w:pStyle w:val="BodyText"/>
      </w:pPr>
    </w:p>
    <w:p w:rsidR="00000000" w:rsidRPr="00356DAC" w:rsidP="001E4916">
      <w:pPr>
        <w:pStyle w:val="BodyText"/>
      </w:pPr>
      <w:r w:rsidRPr="00356DAC">
        <w:t>In the course of the above, the candidate must:</w:t>
      </w:r>
    </w:p>
    <w:p w:rsidR="00000000" w:rsidRPr="00356DAC" w:rsidP="00356DAC">
      <w:pPr>
        <w:pStyle w:val="ListBullet"/>
      </w:pPr>
      <w:r w:rsidRPr="00356DAC">
        <w:t>identify organisation risk assessment and i</w:t>
      </w:r>
      <w:r w:rsidRPr="00356DAC">
        <w:t>dentification process</w:t>
      </w:r>
    </w:p>
    <w:p w:rsidR="00000000" w:rsidRPr="00356DAC" w:rsidP="00356DAC">
      <w:pPr>
        <w:pStyle w:val="ListBullet"/>
      </w:pPr>
      <w:r w:rsidRPr="00356DAC">
        <w:t>identify principles underpinning the maintenance and improvement of organisational IP, ethics and privacy policy procedures</w:t>
      </w:r>
    </w:p>
    <w:p w:rsidR="00000000" w:rsidRPr="00356DAC" w:rsidP="00356DAC">
      <w:pPr>
        <w:pStyle w:val="ListBullet"/>
      </w:pPr>
      <w:r w:rsidRPr="00356DAC">
        <w:t>assist with identifying the non-compliance incidents and risks within an organisation.</w:t>
      </w: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10" w:name="O_1092738"/>
      <w:bookmarkEnd w:id="10"/>
      <w:r w:rsidRPr="00356DAC">
        <w:t>Know</w:t>
      </w:r>
      <w:r w:rsidRPr="00356DAC">
        <w:t>ledge Evidence</w:t>
      </w:r>
    </w:p>
    <w:p w:rsidR="00000000" w:rsidRPr="00356DAC" w:rsidP="001E4916">
      <w:pPr>
        <w:pStyle w:val="BodyText"/>
      </w:pPr>
      <w:r w:rsidRPr="00356DAC">
        <w:t>The candidate must be able to demonstrate knowledge to complete the tasks outlined in the elements, performance criteria and foundation skills of this unit, including knowledge of:</w:t>
      </w:r>
    </w:p>
    <w:p w:rsidR="00000000" w:rsidRPr="00356DAC" w:rsidP="00356DAC">
      <w:pPr>
        <w:pStyle w:val="ListBullet"/>
      </w:pPr>
      <w:r w:rsidRPr="00356DAC">
        <w:t>key legislation related to the use of IP in the ICT industr</w:t>
      </w:r>
      <w:r w:rsidRPr="00356DAC">
        <w:t>y</w:t>
      </w:r>
    </w:p>
    <w:p w:rsidR="00000000" w:rsidRPr="00356DAC" w:rsidP="00356DAC">
      <w:pPr>
        <w:pStyle w:val="ListBullet"/>
      </w:pPr>
      <w:r w:rsidRPr="00356DAC">
        <w:t>key policies, procedures and documentation in the ICT industry, including those related to:</w:t>
      </w:r>
    </w:p>
    <w:p w:rsidR="00000000" w:rsidRPr="00356DAC" w:rsidP="00356DAC">
      <w:pPr>
        <w:pStyle w:val="ListBullet2"/>
      </w:pPr>
      <w:r w:rsidRPr="00356DAC">
        <w:t>organisational IP policies and procedures</w:t>
      </w:r>
    </w:p>
    <w:p w:rsidR="00000000" w:rsidRPr="00356DAC" w:rsidP="00356DAC">
      <w:pPr>
        <w:pStyle w:val="ListBullet2"/>
      </w:pPr>
      <w:r w:rsidRPr="00356DAC">
        <w:t>codes of ethics pertinent to the ICT industry</w:t>
      </w:r>
    </w:p>
    <w:p w:rsidR="00000000" w:rsidRPr="00356DAC" w:rsidP="00356DAC">
      <w:pPr>
        <w:pStyle w:val="ListBullet2"/>
      </w:pPr>
      <w:r w:rsidRPr="00356DAC">
        <w:t xml:space="preserve">copyright </w:t>
      </w:r>
    </w:p>
    <w:p w:rsidR="00000000" w:rsidRPr="00356DAC" w:rsidP="00356DAC">
      <w:pPr>
        <w:pStyle w:val="ListBullet2"/>
      </w:pPr>
      <w:r w:rsidRPr="00356DAC">
        <w:t>privacy</w:t>
      </w:r>
    </w:p>
    <w:p w:rsidR="00000000" w:rsidRPr="00356DAC" w:rsidP="00356DAC">
      <w:pPr>
        <w:pStyle w:val="ListBullet"/>
      </w:pPr>
      <w:r w:rsidRPr="00356DAC">
        <w:t>key organisational communication processes and procedures related to identifying IP, ethics and privacy policies in ICT environments.</w:t>
      </w:r>
    </w:p>
    <w:p w:rsidR="00000000" w:rsidRPr="00356DAC" w:rsidP="00356DAC">
      <w:pPr>
        <w:pStyle w:val="AllowPageBreak"/>
      </w:pPr>
    </w:p>
    <w:p w:rsidR="00000000" w:rsidRPr="00356DAC" w:rsidP="00356DAC">
      <w:pPr>
        <w:pStyle w:val="Heading1"/>
      </w:pPr>
      <w:bookmarkStart w:id="11" w:name="O_1092739"/>
      <w:bookmarkEnd w:id="11"/>
      <w:r w:rsidRPr="00356DAC">
        <w:t>Assessment Conditions</w:t>
      </w:r>
    </w:p>
    <w:p w:rsidR="00000000" w:rsidRPr="00356DAC" w:rsidP="001E4916">
      <w:pPr>
        <w:pStyle w:val="BodyText"/>
      </w:pPr>
      <w:r w:rsidRPr="00356DAC">
        <w:t xml:space="preserve">Skills in this unit must be demonstrated in a workplace or simulated environment </w:t>
      </w:r>
      <w:r w:rsidRPr="00356DAC">
        <w:t xml:space="preserve">where the conditions are typical of those in a working environment in this industry. </w:t>
      </w:r>
    </w:p>
    <w:p w:rsidR="00000000" w:rsidRPr="00356DAC" w:rsidP="001E4916">
      <w:pPr>
        <w:pStyle w:val="BodyText"/>
      </w:pPr>
      <w:r w:rsidRPr="00356DAC">
        <w:t>This includes access to:</w:t>
      </w:r>
    </w:p>
    <w:p w:rsidR="00000000" w:rsidRPr="00356DAC" w:rsidP="00356DAC">
      <w:pPr>
        <w:pStyle w:val="ListBullet"/>
      </w:pPr>
      <w:r w:rsidRPr="00356DAC">
        <w:t>required organisational policies, codes of practice, legislation and standards documentation</w:t>
      </w:r>
    </w:p>
    <w:p w:rsidR="00000000" w:rsidRPr="00356DAC" w:rsidP="00356DAC">
      <w:pPr>
        <w:pStyle w:val="ListBullet"/>
      </w:pPr>
      <w:r w:rsidRPr="00356DAC">
        <w:t>workplace documentation and resources</w:t>
      </w:r>
    </w:p>
    <w:p w:rsidR="00000000" w:rsidRPr="00356DAC" w:rsidP="00356DAC">
      <w:pPr>
        <w:pStyle w:val="ListBullet"/>
      </w:pPr>
      <w:r w:rsidRPr="00356DAC">
        <w:t>IP case studi</w:t>
      </w:r>
      <w:r w:rsidRPr="00356DAC">
        <w:t>es and, where possible, real situations.</w:t>
      </w:r>
    </w:p>
    <w:p w:rsidR="00000000" w:rsidRPr="00356DAC" w:rsidP="00356DAC">
      <w:pPr>
        <w:pStyle w:val="BodyText"/>
      </w:pPr>
    </w:p>
    <w:p w:rsidR="00000000" w:rsidRPr="00356DAC" w:rsidP="001E4916">
      <w:pPr>
        <w:pStyle w:val="BodyText"/>
      </w:pPr>
      <w:r w:rsidRPr="00356DAC">
        <w:t>Assessors of this unit must satisfy the requirements for assessors in applicable vocational education and training legislation, frameworks and/or standards.</w:t>
      </w:r>
    </w:p>
    <w:p w:rsidR="00000000" w:rsidRPr="00356DAC" w:rsidP="00356DAC">
      <w:pPr>
        <w:pStyle w:val="Heading1"/>
      </w:pPr>
      <w:bookmarkStart w:id="12" w:name="O_1092742"/>
      <w:bookmarkEnd w:id="12"/>
      <w:r w:rsidRPr="00356DAC">
        <w:t>Links</w:t>
      </w:r>
    </w:p>
    <w:p w:rsidR="00000000" w:rsidRPr="00356DAC" w:rsidP="001E4916">
      <w:pPr>
        <w:pStyle w:val="BodyText"/>
      </w:pPr>
      <w:r w:rsidRPr="00356D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2F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DAC" w:rsidP="00356DAC"/>
    <w:sectPr w:rsidSect="00356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 w:rsidRPr="001E4916" w:rsidP="001E4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6" w:rsidP="00356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916" w:rsidP="00356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4916" w:rsidP="00356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 w:rsidP="00356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916">
      <w:t>Approved</w:t>
    </w:r>
    <w:r w:rsidR="001E49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9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916">
      <w:rPr>
        <w:noProof/>
      </w:rPr>
      <w:t>4</w:t>
    </w:r>
    <w:r>
      <w:rPr>
        <w:noProof/>
      </w:rPr>
      <w:fldChar w:fldCharType="end"/>
    </w:r>
  </w:p>
  <w:p w:rsidR="00356DAC" w:rsidP="00356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9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916">
      <w:t>Future Skills Organisation</w:t>
    </w:r>
    <w:r w:rsidR="001E4916">
      <w:fldChar w:fldCharType="end"/>
    </w:r>
  </w:p>
  <w:p w:rsidR="00356DAC" w:rsidP="00356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DAC" w:rsidRPr="001E4916" w:rsidP="001E4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6" w:rsidRPr="002D2AF8" w:rsidP="00356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ICTICT313 Identify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916" w:rsidP="00356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AC" w:rsidRPr="002D2AF8" w:rsidP="00356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916">
      <w:t>ICTICT313 Identify IP, ethics and privacy policies in ICT environments</w:t>
    </w:r>
    <w:r w:rsidR="001E49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916">
      <w:rPr>
        <w:noProof/>
      </w:rPr>
      <w:t>2 March 2025</w:t>
    </w:r>
    <w:r>
      <w:fldChar w:fldCharType="end"/>
    </w:r>
  </w:p>
  <w:p w:rsidR="00356DAC" w:rsidP="00356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3A9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29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C0D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DAC"/>
  </w:style>
  <w:style w:type="character" w:customStyle="1" w:styleId="Heading1Char">
    <w:name w:val="Heading 1 Char"/>
    <w:basedOn w:val="DefaultParagraphFont"/>
    <w:link w:val="Heading1"/>
    <w:rsid w:val="00356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D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D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DAC"/>
    <w:rPr>
      <w:b/>
      <w:spacing w:val="0"/>
    </w:rPr>
  </w:style>
  <w:style w:type="paragraph" w:styleId="ListBullet2">
    <w:name w:val="List Bullet 2"/>
    <w:basedOn w:val="List2"/>
    <w:rsid w:val="00356D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6DAC"/>
    <w:rPr>
      <w:i/>
    </w:rPr>
  </w:style>
  <w:style w:type="paragraph" w:customStyle="1" w:styleId="SuperHeading">
    <w:name w:val="SuperHeading"/>
    <w:basedOn w:val="Normal"/>
    <w:rsid w:val="00356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56DA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56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D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6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DAC"/>
  </w:style>
  <w:style w:type="paragraph" w:styleId="TableofFigures">
    <w:name w:val="table of figures"/>
    <w:basedOn w:val="Normal"/>
    <w:next w:val="Normal"/>
    <w:semiHidden/>
    <w:rsid w:val="00356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DAC"/>
    <w:rPr>
      <w:rFonts w:ascii="Wingdings" w:hAnsi="Wingdings"/>
    </w:rPr>
  </w:style>
  <w:style w:type="paragraph" w:customStyle="1" w:styleId="TableHeading">
    <w:name w:val="Table Heading"/>
    <w:basedOn w:val="HeadingBase"/>
    <w:rsid w:val="00356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DAC"/>
    <w:rPr>
      <w:color w:val="0033CC"/>
      <w:u w:val="none"/>
    </w:rPr>
  </w:style>
  <w:style w:type="paragraph" w:customStyle="1" w:styleId="BodyTextRight">
    <w:name w:val="Body Text Right"/>
    <w:basedOn w:val="BodyText"/>
    <w:rsid w:val="00356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DAC"/>
    <w:rPr>
      <w:sz w:val="32"/>
    </w:rPr>
  </w:style>
  <w:style w:type="paragraph" w:customStyle="1" w:styleId="HeadingProcedure">
    <w:name w:val="Heading Procedure"/>
    <w:basedOn w:val="HeadingBase"/>
    <w:next w:val="Normal"/>
    <w:rsid w:val="00356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DAC"/>
    <w:pPr>
      <w:spacing w:before="60" w:after="60"/>
    </w:pPr>
  </w:style>
  <w:style w:type="paragraph" w:styleId="ListContinue">
    <w:name w:val="List Continue"/>
    <w:basedOn w:val="List"/>
    <w:rsid w:val="00356DAC"/>
    <w:pPr>
      <w:ind w:firstLine="0"/>
    </w:pPr>
  </w:style>
  <w:style w:type="paragraph" w:customStyle="1" w:styleId="ListNote">
    <w:name w:val="List Note"/>
    <w:basedOn w:val="List"/>
    <w:rsid w:val="00356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DAC"/>
    <w:rPr>
      <w:rFonts w:ascii="Courier New" w:hAnsi="Courier New"/>
    </w:rPr>
  </w:style>
  <w:style w:type="paragraph" w:customStyle="1" w:styleId="NoteBullet">
    <w:name w:val="Note Bullet"/>
    <w:basedOn w:val="Note"/>
    <w:rsid w:val="00356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DAC"/>
    <w:rPr>
      <w:b/>
      <w:smallCaps/>
    </w:rPr>
  </w:style>
  <w:style w:type="paragraph" w:customStyle="1" w:styleId="TableListNumber">
    <w:name w:val="Table List Number"/>
    <w:basedOn w:val="ListNumber"/>
    <w:rsid w:val="00356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DAC"/>
    <w:pPr>
      <w:numPr>
        <w:numId w:val="9"/>
      </w:numPr>
    </w:pPr>
  </w:style>
  <w:style w:type="paragraph" w:customStyle="1" w:styleId="ListAlpha2">
    <w:name w:val="List Alpha 2"/>
    <w:basedOn w:val="List2"/>
    <w:rsid w:val="00356DAC"/>
    <w:pPr>
      <w:numPr>
        <w:numId w:val="8"/>
      </w:numPr>
    </w:pPr>
  </w:style>
  <w:style w:type="paragraph" w:styleId="List3">
    <w:name w:val="List 3"/>
    <w:basedOn w:val="BodyText"/>
    <w:rsid w:val="00356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DAC"/>
    <w:pPr>
      <w:numPr>
        <w:numId w:val="4"/>
      </w:numPr>
    </w:pPr>
  </w:style>
  <w:style w:type="paragraph" w:styleId="ListContinue2">
    <w:name w:val="List Continue 2"/>
    <w:basedOn w:val="List2"/>
    <w:rsid w:val="00356DAC"/>
    <w:pPr>
      <w:ind w:firstLine="0"/>
    </w:pPr>
  </w:style>
  <w:style w:type="paragraph" w:styleId="ListContinue3">
    <w:name w:val="List Continue 3"/>
    <w:basedOn w:val="List3"/>
    <w:rsid w:val="00356DAC"/>
    <w:pPr>
      <w:ind w:left="1021" w:firstLine="0"/>
    </w:pPr>
  </w:style>
  <w:style w:type="paragraph" w:styleId="ListContinue4">
    <w:name w:val="List Continue 4"/>
    <w:basedOn w:val="List4"/>
    <w:rsid w:val="00356DAC"/>
    <w:pPr>
      <w:ind w:firstLine="0"/>
    </w:pPr>
  </w:style>
  <w:style w:type="paragraph" w:styleId="ListContinue5">
    <w:name w:val="List Continue 5"/>
    <w:basedOn w:val="List5"/>
    <w:rsid w:val="00356DAC"/>
    <w:pPr>
      <w:ind w:firstLine="0"/>
    </w:pPr>
  </w:style>
  <w:style w:type="paragraph" w:styleId="ListNumber3">
    <w:name w:val="List Number 3"/>
    <w:basedOn w:val="List3"/>
    <w:rsid w:val="00356DAC"/>
    <w:pPr>
      <w:numPr>
        <w:numId w:val="5"/>
      </w:numPr>
    </w:pPr>
  </w:style>
  <w:style w:type="paragraph" w:styleId="ListNumber4">
    <w:name w:val="List Number 4"/>
    <w:basedOn w:val="List4"/>
    <w:rsid w:val="00356DAC"/>
    <w:pPr>
      <w:numPr>
        <w:numId w:val="6"/>
      </w:numPr>
    </w:pPr>
  </w:style>
  <w:style w:type="paragraph" w:styleId="ListNumber5">
    <w:name w:val="List Number 5"/>
    <w:basedOn w:val="List5"/>
    <w:rsid w:val="00356DAC"/>
    <w:pPr>
      <w:numPr>
        <w:numId w:val="7"/>
      </w:numPr>
    </w:pPr>
  </w:style>
  <w:style w:type="paragraph" w:styleId="BlockText">
    <w:name w:val="Block Text"/>
    <w:basedOn w:val="Normal"/>
    <w:rsid w:val="00356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DAC"/>
    <w:rPr>
      <w:sz w:val="16"/>
      <w:vertAlign w:val="superscript"/>
    </w:rPr>
  </w:style>
  <w:style w:type="character" w:customStyle="1" w:styleId="Symbols">
    <w:name w:val="Symbols"/>
    <w:basedOn w:val="DefaultParagraphFont"/>
    <w:rsid w:val="00356DAC"/>
    <w:rPr>
      <w:rFonts w:ascii="Symbol" w:hAnsi="Symbol"/>
    </w:rPr>
  </w:style>
  <w:style w:type="character" w:customStyle="1" w:styleId="MenuOptions">
    <w:name w:val="Menu Options"/>
    <w:basedOn w:val="DefaultParagraphFont"/>
    <w:rsid w:val="00356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DAC"/>
    <w:rPr>
      <w:b/>
    </w:rPr>
  </w:style>
  <w:style w:type="character" w:customStyle="1" w:styleId="Underlined">
    <w:name w:val="Underlined"/>
    <w:basedOn w:val="DefaultParagraphFont"/>
    <w:rsid w:val="00356DAC"/>
    <w:rPr>
      <w:u w:val="single"/>
    </w:rPr>
  </w:style>
  <w:style w:type="paragraph" w:customStyle="1" w:styleId="TableBodyTextRight">
    <w:name w:val="Table Body Text Right"/>
    <w:basedOn w:val="TableBodyText"/>
    <w:rsid w:val="00356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DAC"/>
    <w:rPr>
      <w:sz w:val="18"/>
    </w:rPr>
  </w:style>
  <w:style w:type="paragraph" w:customStyle="1" w:styleId="BodySmallRight">
    <w:name w:val="Body Small Right"/>
    <w:basedOn w:val="BodyTextRight"/>
    <w:rsid w:val="00356DAC"/>
    <w:rPr>
      <w:sz w:val="18"/>
      <w:szCs w:val="18"/>
    </w:rPr>
  </w:style>
  <w:style w:type="paragraph" w:customStyle="1" w:styleId="MarginEdition">
    <w:name w:val="Margin Edition"/>
    <w:basedOn w:val="MarginNote"/>
    <w:rsid w:val="00356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DAC"/>
    <w:rPr>
      <w:sz w:val="2"/>
      <w:szCs w:val="2"/>
    </w:rPr>
  </w:style>
  <w:style w:type="character" w:customStyle="1" w:styleId="Small">
    <w:name w:val="Small"/>
    <w:basedOn w:val="DefaultParagraphFont"/>
    <w:rsid w:val="00356DAC"/>
    <w:rPr>
      <w:sz w:val="16"/>
    </w:rPr>
  </w:style>
  <w:style w:type="paragraph" w:customStyle="1" w:styleId="WideTable">
    <w:name w:val="Wide Table"/>
    <w:basedOn w:val="Normal"/>
    <w:rsid w:val="00356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DAC"/>
  </w:style>
  <w:style w:type="paragraph" w:styleId="Quote">
    <w:name w:val="Quote"/>
    <w:basedOn w:val="Heading1"/>
    <w:link w:val="QuoteChar"/>
    <w:qFormat/>
    <w:rsid w:val="00356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DAC"/>
    <w:pPr>
      <w:pageBreakBefore/>
    </w:pPr>
  </w:style>
  <w:style w:type="paragraph" w:customStyle="1" w:styleId="Border">
    <w:name w:val="Border"/>
    <w:basedOn w:val="Normal"/>
    <w:qFormat/>
    <w:rsid w:val="00356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DAC"/>
    <w:rPr>
      <w:u w:val="single"/>
    </w:rPr>
  </w:style>
  <w:style w:type="character" w:customStyle="1" w:styleId="BoldandItalics">
    <w:name w:val="Bold and Italics"/>
    <w:qFormat/>
    <w:rsid w:val="00356DAC"/>
    <w:rPr>
      <w:b/>
      <w:i/>
      <w:u w:val="none"/>
    </w:rPr>
  </w:style>
  <w:style w:type="paragraph" w:styleId="BalloonText">
    <w:name w:val="Balloon Text"/>
    <w:basedOn w:val="Normal"/>
    <w:link w:val="BalloonTextChar"/>
    <w:rsid w:val="00356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DAC"/>
    <w:pPr>
      <w:spacing w:before="0" w:after="0"/>
    </w:pPr>
  </w:style>
  <w:style w:type="paragraph" w:customStyle="1" w:styleId="BodyTextBold">
    <w:name w:val="Body Text Bold"/>
    <w:basedOn w:val="BodyText"/>
    <w:qFormat/>
    <w:rsid w:val="00356DAC"/>
    <w:rPr>
      <w:b/>
    </w:rPr>
  </w:style>
  <w:style w:type="character" w:styleId="Hyperlink">
    <w:name w:val="Hyperlink"/>
    <w:basedOn w:val="DefaultParagraphFont"/>
    <w:uiPriority w:val="99"/>
    <w:unhideWhenUsed/>
    <w:rsid w:val="001E4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4806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ICTICT313 Identify IP, ethics and privacy policies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